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AD4D2" w14:textId="77777777" w:rsidR="00881DBD" w:rsidRDefault="00881DBD">
      <w:pPr>
        <w:contextualSpacing/>
        <w:jc w:val="both"/>
        <w:outlineLvl w:val="0"/>
        <w:rPr>
          <w:rFonts w:ascii="Verdana" w:hAnsi="Verdana"/>
          <w:b/>
          <w:smallCaps/>
          <w:spacing w:val="100"/>
          <w:w w:val="90"/>
          <w:sz w:val="14"/>
          <w:szCs w:val="28"/>
          <w:u w:val="single"/>
        </w:rPr>
      </w:pPr>
    </w:p>
    <w:p w14:paraId="1AD35156" w14:textId="77777777" w:rsidR="00881DBD" w:rsidRDefault="001031DB">
      <w:pPr>
        <w:contextualSpacing/>
        <w:jc w:val="center"/>
        <w:outlineLvl w:val="0"/>
        <w:rPr>
          <w:rFonts w:ascii="Verdana" w:hAnsi="Verdana"/>
          <w:b/>
          <w:smallCaps/>
          <w:spacing w:val="100"/>
          <w:w w:val="90"/>
          <w:sz w:val="28"/>
          <w:szCs w:val="28"/>
          <w:u w:val="single"/>
        </w:rPr>
      </w:pPr>
      <w:r>
        <w:rPr>
          <w:rFonts w:ascii="Verdana" w:hAnsi="Verdana"/>
          <w:b/>
          <w:smallCaps/>
          <w:spacing w:val="100"/>
          <w:w w:val="90"/>
          <w:sz w:val="28"/>
          <w:szCs w:val="28"/>
          <w:u w:val="single"/>
        </w:rPr>
        <w:t>Opis Przedmiotu Zamówienia</w:t>
      </w:r>
    </w:p>
    <w:p w14:paraId="37E409F0" w14:textId="77777777" w:rsidR="00881DBD" w:rsidRDefault="00881DBD">
      <w:pPr>
        <w:contextualSpacing/>
        <w:jc w:val="center"/>
        <w:outlineLvl w:val="0"/>
        <w:rPr>
          <w:rFonts w:ascii="Verdana" w:hAnsi="Verdana"/>
          <w:b/>
          <w:smallCaps/>
          <w:spacing w:val="100"/>
          <w:w w:val="90"/>
          <w:sz w:val="20"/>
          <w:szCs w:val="28"/>
          <w:u w:val="single"/>
        </w:rPr>
      </w:pPr>
    </w:p>
    <w:p w14:paraId="425E10C8" w14:textId="079630A6" w:rsidR="00AE7C23" w:rsidRDefault="00AE7C23" w:rsidP="008E5D78">
      <w:pPr>
        <w:pStyle w:val="Akapitzlist"/>
        <w:numPr>
          <w:ilvl w:val="0"/>
          <w:numId w:val="1"/>
        </w:numPr>
        <w:spacing w:after="0"/>
        <w:ind w:left="426" w:hanging="426"/>
        <w:jc w:val="both"/>
        <w:outlineLvl w:val="0"/>
        <w:rPr>
          <w:rFonts w:ascii="Verdana" w:hAnsi="Verdana"/>
          <w:b/>
          <w:w w:val="90"/>
          <w:sz w:val="20"/>
          <w:szCs w:val="20"/>
        </w:rPr>
      </w:pPr>
      <w:r>
        <w:rPr>
          <w:rFonts w:ascii="Verdana" w:hAnsi="Verdana"/>
          <w:b/>
          <w:w w:val="90"/>
          <w:sz w:val="20"/>
          <w:szCs w:val="20"/>
        </w:rPr>
        <w:t>Przedmiot zamówienia</w:t>
      </w:r>
    </w:p>
    <w:p w14:paraId="2DB6A545" w14:textId="02E53484" w:rsidR="00AE7C23" w:rsidRDefault="00AE7C23" w:rsidP="00AE7C23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Przedmiotem zamówienia jest usługa pn.</w:t>
      </w:r>
      <w:r>
        <w:rPr>
          <w:rFonts w:ascii="Verdana" w:hAnsi="Verdana" w:cs="Arial"/>
          <w:w w:val="90"/>
          <w:sz w:val="20"/>
          <w:szCs w:val="20"/>
        </w:rPr>
        <w:t xml:space="preserve">: </w:t>
      </w:r>
      <w:r>
        <w:rPr>
          <w:rFonts w:ascii="Verdana" w:hAnsi="Verdana"/>
          <w:b/>
          <w:bCs/>
          <w:i/>
          <w:w w:val="90"/>
          <w:sz w:val="20"/>
          <w:szCs w:val="20"/>
        </w:rPr>
        <w:t>„</w:t>
      </w:r>
      <w:r w:rsidR="005E130B" w:rsidRPr="005E130B">
        <w:rPr>
          <w:rFonts w:ascii="Verdana" w:eastAsia="Times New Roman" w:hAnsi="Verdana" w:cs="Times New Roman"/>
          <w:b/>
          <w:bCs/>
          <w:i/>
          <w:w w:val="90"/>
          <w:sz w:val="20"/>
          <w:szCs w:val="20"/>
          <w:lang w:eastAsia="pl-PL"/>
        </w:rPr>
        <w:t>Opracowanie świadectw charakterystyki energetycznej wybranych części budynków biurowo-garażowego Odwodu Drogowego w Lublińcu oraz administracyjno-biurowego i magazynu soli Obwodu Drogowego w</w:t>
      </w:r>
      <w:r w:rsidR="005E130B">
        <w:rPr>
          <w:rFonts w:ascii="Verdana" w:eastAsia="Times New Roman" w:hAnsi="Verdana" w:cs="Times New Roman"/>
          <w:b/>
          <w:bCs/>
          <w:i/>
          <w:w w:val="90"/>
          <w:sz w:val="20"/>
          <w:szCs w:val="20"/>
          <w:lang w:eastAsia="pl-PL"/>
        </w:rPr>
        <w:t> </w:t>
      </w:r>
      <w:r w:rsidR="005E130B" w:rsidRPr="005E130B">
        <w:rPr>
          <w:rFonts w:ascii="Verdana" w:eastAsia="Times New Roman" w:hAnsi="Verdana" w:cs="Times New Roman"/>
          <w:b/>
          <w:bCs/>
          <w:i/>
          <w:w w:val="90"/>
          <w:sz w:val="20"/>
          <w:szCs w:val="20"/>
          <w:lang w:eastAsia="pl-PL"/>
        </w:rPr>
        <w:t>Kłobucku</w:t>
      </w:r>
      <w:r>
        <w:rPr>
          <w:rFonts w:ascii="Verdana" w:hAnsi="Verdana"/>
          <w:b/>
          <w:i/>
          <w:w w:val="90"/>
          <w:sz w:val="20"/>
          <w:szCs w:val="20"/>
        </w:rPr>
        <w:t>”</w:t>
      </w:r>
      <w:r>
        <w:rPr>
          <w:rFonts w:ascii="Verdana" w:hAnsi="Verdana"/>
          <w:w w:val="90"/>
          <w:sz w:val="20"/>
          <w:szCs w:val="20"/>
        </w:rPr>
        <w:t xml:space="preserve">, </w:t>
      </w:r>
      <w:r>
        <w:rPr>
          <w:rFonts w:ascii="Verdana" w:hAnsi="Verdana"/>
          <w:bCs/>
          <w:w w:val="90"/>
          <w:sz w:val="20"/>
          <w:szCs w:val="20"/>
        </w:rPr>
        <w:t>zwana dalej zadaniem.</w:t>
      </w:r>
    </w:p>
    <w:p w14:paraId="52EF0F06" w14:textId="77777777" w:rsidR="00371869" w:rsidRDefault="00371869" w:rsidP="00AE7C23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</w:p>
    <w:p w14:paraId="3820338B" w14:textId="287A14E1" w:rsidR="00371869" w:rsidRPr="00371869" w:rsidRDefault="00371869" w:rsidP="00371869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  <w:r>
        <w:rPr>
          <w:rFonts w:ascii="Verdana" w:hAnsi="Verdana"/>
          <w:bCs/>
          <w:w w:val="90"/>
          <w:sz w:val="20"/>
          <w:szCs w:val="20"/>
        </w:rPr>
        <w:t>Rodzaj zamówienia</w:t>
      </w:r>
      <w:r w:rsidR="0083013B">
        <w:rPr>
          <w:rFonts w:ascii="Verdana" w:hAnsi="Verdana"/>
          <w:bCs/>
          <w:w w:val="90"/>
          <w:sz w:val="20"/>
          <w:szCs w:val="20"/>
        </w:rPr>
        <w:t>:</w:t>
      </w:r>
      <w:r>
        <w:rPr>
          <w:rFonts w:ascii="Verdana" w:hAnsi="Verdana"/>
          <w:bCs/>
          <w:w w:val="90"/>
          <w:sz w:val="20"/>
          <w:szCs w:val="20"/>
        </w:rPr>
        <w:t xml:space="preserve"> </w:t>
      </w:r>
      <w:r w:rsidR="0083013B">
        <w:rPr>
          <w:rFonts w:ascii="Verdana" w:hAnsi="Verdana"/>
          <w:bCs/>
          <w:w w:val="90"/>
          <w:sz w:val="20"/>
          <w:szCs w:val="20"/>
        </w:rPr>
        <w:t>usługi</w:t>
      </w:r>
    </w:p>
    <w:p w14:paraId="46663795" w14:textId="77777777" w:rsidR="00371869" w:rsidRDefault="00371869" w:rsidP="00371869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</w:p>
    <w:p w14:paraId="5A6F3208" w14:textId="3347E916" w:rsidR="00371869" w:rsidRPr="00371869" w:rsidRDefault="00371869" w:rsidP="00371869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  <w:r w:rsidRPr="00371869">
        <w:rPr>
          <w:rFonts w:ascii="Verdana" w:hAnsi="Verdana"/>
          <w:bCs/>
          <w:w w:val="90"/>
          <w:sz w:val="20"/>
          <w:szCs w:val="20"/>
        </w:rPr>
        <w:t xml:space="preserve">Nazwa i kody: </w:t>
      </w:r>
      <w:r w:rsidR="0083013B">
        <w:rPr>
          <w:rFonts w:ascii="Verdana" w:hAnsi="Verdana"/>
          <w:bCs/>
          <w:w w:val="90"/>
          <w:sz w:val="20"/>
          <w:szCs w:val="20"/>
        </w:rPr>
        <w:t>u</w:t>
      </w:r>
      <w:r w:rsidR="0083013B" w:rsidRPr="0083013B">
        <w:rPr>
          <w:rFonts w:ascii="Verdana" w:hAnsi="Verdana"/>
          <w:bCs/>
          <w:w w:val="90"/>
          <w:sz w:val="20"/>
          <w:szCs w:val="20"/>
        </w:rPr>
        <w:t>sługi doradcze w zakresie wydajności energetycznej</w:t>
      </w:r>
      <w:r w:rsidR="0083013B">
        <w:rPr>
          <w:rFonts w:ascii="Verdana" w:hAnsi="Verdana"/>
          <w:bCs/>
          <w:w w:val="90"/>
          <w:sz w:val="20"/>
          <w:szCs w:val="20"/>
        </w:rPr>
        <w:t xml:space="preserve">  C</w:t>
      </w:r>
      <w:r w:rsidR="005E130B">
        <w:rPr>
          <w:rFonts w:ascii="Verdana" w:hAnsi="Verdana"/>
          <w:bCs/>
          <w:w w:val="90"/>
          <w:sz w:val="20"/>
          <w:szCs w:val="20"/>
        </w:rPr>
        <w:t>P</w:t>
      </w:r>
      <w:r w:rsidR="0083013B">
        <w:rPr>
          <w:rFonts w:ascii="Verdana" w:hAnsi="Verdana"/>
          <w:bCs/>
          <w:w w:val="90"/>
          <w:sz w:val="20"/>
          <w:szCs w:val="20"/>
        </w:rPr>
        <w:t xml:space="preserve">V </w:t>
      </w:r>
      <w:r w:rsidR="0083013B" w:rsidRPr="0083013B">
        <w:rPr>
          <w:rFonts w:ascii="Verdana" w:hAnsi="Verdana"/>
          <w:bCs/>
          <w:w w:val="90"/>
          <w:sz w:val="20"/>
          <w:szCs w:val="20"/>
        </w:rPr>
        <w:t>71314300-5</w:t>
      </w:r>
    </w:p>
    <w:p w14:paraId="337C7439" w14:textId="77777777" w:rsidR="008E5D78" w:rsidRDefault="008E5D78" w:rsidP="008E5D78">
      <w:pPr>
        <w:contextualSpacing/>
        <w:jc w:val="both"/>
        <w:rPr>
          <w:rFonts w:ascii="Verdana" w:hAnsi="Verdana"/>
          <w:bCs/>
          <w:w w:val="90"/>
          <w:sz w:val="20"/>
          <w:szCs w:val="20"/>
        </w:rPr>
      </w:pPr>
    </w:p>
    <w:p w14:paraId="76DF541D" w14:textId="78DF5CEB" w:rsidR="00371869" w:rsidRPr="00371869" w:rsidRDefault="008E5D78" w:rsidP="008E5D78">
      <w:pPr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>Inwestorem zadania jest Generalna Dyrekcja Dróg Krajowych i Autostrad Oddział w Katowicach Rejon w Lublińcu.</w:t>
      </w:r>
      <w:r w:rsidR="00371869" w:rsidRPr="00371869">
        <w:rPr>
          <w:rFonts w:ascii="Verdana" w:hAnsi="Verdana"/>
          <w:bCs/>
          <w:w w:val="90"/>
          <w:sz w:val="20"/>
          <w:szCs w:val="20"/>
        </w:rPr>
        <w:t xml:space="preserve">             </w:t>
      </w:r>
    </w:p>
    <w:p w14:paraId="70AADC5C" w14:textId="77777777" w:rsidR="00371869" w:rsidRDefault="00371869" w:rsidP="00371869">
      <w:pPr>
        <w:pStyle w:val="Akapitzlist"/>
        <w:numPr>
          <w:ilvl w:val="0"/>
          <w:numId w:val="1"/>
        </w:numPr>
        <w:spacing w:after="0"/>
        <w:ind w:left="425" w:hanging="425"/>
        <w:contextualSpacing w:val="0"/>
        <w:jc w:val="both"/>
        <w:rPr>
          <w:rFonts w:ascii="Verdana" w:hAnsi="Verdana"/>
          <w:b/>
          <w:bCs/>
          <w:w w:val="90"/>
          <w:sz w:val="20"/>
          <w:szCs w:val="20"/>
        </w:rPr>
      </w:pPr>
      <w:r>
        <w:rPr>
          <w:rFonts w:ascii="Verdana" w:hAnsi="Verdana"/>
          <w:b/>
          <w:bCs/>
          <w:w w:val="90"/>
          <w:sz w:val="20"/>
          <w:szCs w:val="20"/>
        </w:rPr>
        <w:t>Zakres przedmiotu zamówienia.</w:t>
      </w:r>
    </w:p>
    <w:p w14:paraId="68D5635C" w14:textId="220D024D" w:rsidR="005B372A" w:rsidRDefault="005B372A" w:rsidP="00371869">
      <w:pPr>
        <w:ind w:left="426"/>
        <w:contextualSpacing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Przedmiotem zamówienia jest wykonanie świadectw</w:t>
      </w:r>
      <w:r w:rsidRPr="006A46AC">
        <w:rPr>
          <w:rFonts w:ascii="Verdana" w:hAnsi="Verdana"/>
          <w:w w:val="90"/>
          <w:sz w:val="20"/>
          <w:szCs w:val="20"/>
        </w:rPr>
        <w:t xml:space="preserve"> charakterystyki energetycznej </w:t>
      </w:r>
      <w:r>
        <w:rPr>
          <w:rFonts w:ascii="Verdana" w:hAnsi="Verdana"/>
          <w:w w:val="90"/>
          <w:sz w:val="20"/>
          <w:szCs w:val="20"/>
        </w:rPr>
        <w:t>metodą obliczeniową zgodnie z ustawą z dnia 29 czerwca 2014</w:t>
      </w:r>
      <w:r w:rsidR="00155095">
        <w:rPr>
          <w:rFonts w:ascii="Verdana" w:hAnsi="Verdana"/>
          <w:w w:val="90"/>
          <w:sz w:val="20"/>
          <w:szCs w:val="20"/>
        </w:rPr>
        <w:t xml:space="preserve"> </w:t>
      </w:r>
      <w:r>
        <w:rPr>
          <w:rFonts w:ascii="Verdana" w:hAnsi="Verdana"/>
          <w:w w:val="90"/>
          <w:sz w:val="20"/>
          <w:szCs w:val="20"/>
        </w:rPr>
        <w:t xml:space="preserve">r. </w:t>
      </w:r>
      <w:r w:rsidRPr="006A46AC">
        <w:rPr>
          <w:rFonts w:ascii="Verdana" w:hAnsi="Verdana"/>
          <w:w w:val="90"/>
          <w:sz w:val="20"/>
          <w:szCs w:val="20"/>
        </w:rPr>
        <w:t>o charakterystyce energetycznej budynków</w:t>
      </w:r>
      <w:r>
        <w:rPr>
          <w:rFonts w:ascii="Verdana" w:hAnsi="Verdana"/>
          <w:w w:val="90"/>
          <w:sz w:val="20"/>
          <w:szCs w:val="20"/>
        </w:rPr>
        <w:t xml:space="preserve"> (Dz.U. 2024 poz. 101) i rozporządzaniem </w:t>
      </w:r>
      <w:r w:rsidRPr="00684BB1">
        <w:rPr>
          <w:rFonts w:ascii="Verdana" w:hAnsi="Verdana"/>
          <w:w w:val="90"/>
          <w:sz w:val="20"/>
          <w:szCs w:val="20"/>
        </w:rPr>
        <w:t>Ministra Rozwoju i</w:t>
      </w:r>
      <w:r>
        <w:rPr>
          <w:rFonts w:ascii="Verdana" w:hAnsi="Verdana"/>
          <w:w w:val="90"/>
          <w:sz w:val="20"/>
          <w:szCs w:val="20"/>
        </w:rPr>
        <w:t> </w:t>
      </w:r>
      <w:r w:rsidRPr="00684BB1">
        <w:rPr>
          <w:rFonts w:ascii="Verdana" w:hAnsi="Verdana"/>
          <w:w w:val="90"/>
          <w:sz w:val="20"/>
          <w:szCs w:val="20"/>
        </w:rPr>
        <w:t>Technologii z dnia 28 marca 2023 r. zmieniające rozporządzenie w sprawie metodologii wyznaczania charakterystyki energetycznej budynku lub części budynku oraz świadectw charakterystyki energetycznej</w:t>
      </w:r>
      <w:r>
        <w:rPr>
          <w:rFonts w:ascii="Verdana" w:hAnsi="Verdana"/>
          <w:w w:val="90"/>
          <w:sz w:val="20"/>
          <w:szCs w:val="20"/>
        </w:rPr>
        <w:t xml:space="preserve"> (Dz.U. 2023 poz. 69</w:t>
      </w:r>
      <w:r w:rsidR="00D42BDC">
        <w:rPr>
          <w:rFonts w:ascii="Verdana" w:hAnsi="Verdana"/>
          <w:w w:val="90"/>
          <w:sz w:val="20"/>
          <w:szCs w:val="20"/>
        </w:rPr>
        <w:t>7</w:t>
      </w:r>
      <w:r>
        <w:rPr>
          <w:rFonts w:ascii="Verdana" w:hAnsi="Verdana"/>
          <w:w w:val="90"/>
          <w:sz w:val="20"/>
          <w:szCs w:val="20"/>
        </w:rPr>
        <w:t>) dla wymienionych poniżej pomieszczeń znajdujących się w budynkach Obwodu Drogowego w Lublińcu i Obwodu Drogowego w Kłobucku:</w:t>
      </w:r>
    </w:p>
    <w:p w14:paraId="1734AA60" w14:textId="2DA5D946" w:rsidR="005B372A" w:rsidRDefault="005B372A" w:rsidP="008E5D78">
      <w:pPr>
        <w:pStyle w:val="Akapitzlist"/>
        <w:numPr>
          <w:ilvl w:val="0"/>
          <w:numId w:val="25"/>
        </w:numPr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Obwód Drogowy w Lublińcu - część biurowa budynku</w:t>
      </w:r>
      <w:r w:rsidR="009B2EF7">
        <w:rPr>
          <w:rFonts w:ascii="Verdana" w:hAnsi="Verdana"/>
          <w:w w:val="90"/>
          <w:sz w:val="20"/>
          <w:szCs w:val="20"/>
        </w:rPr>
        <w:t xml:space="preserve"> biurowo-garażowego</w:t>
      </w:r>
      <w:r w:rsidR="004C0D75" w:rsidRPr="008E5D78">
        <w:rPr>
          <w:rFonts w:ascii="Verdana" w:hAnsi="Verdana"/>
          <w:w w:val="90"/>
          <w:sz w:val="20"/>
          <w:szCs w:val="20"/>
        </w:rPr>
        <w:t>:</w:t>
      </w:r>
    </w:p>
    <w:p w14:paraId="4E8D1AF6" w14:textId="77777777" w:rsidR="00155095" w:rsidRPr="008E5D78" w:rsidRDefault="00155095" w:rsidP="008E5D78">
      <w:pPr>
        <w:pStyle w:val="Akapitzlist"/>
        <w:ind w:left="709"/>
        <w:jc w:val="both"/>
        <w:rPr>
          <w:rFonts w:ascii="Verdana" w:hAnsi="Verdana"/>
          <w:w w:val="90"/>
          <w:sz w:val="20"/>
          <w:szCs w:val="20"/>
        </w:rPr>
      </w:pPr>
    </w:p>
    <w:p w14:paraId="5A78DCEC" w14:textId="3EBCD5F8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pokój 1 o powierzchni </w:t>
      </w:r>
      <w:r w:rsidR="0025777A">
        <w:rPr>
          <w:rFonts w:ascii="Verdana" w:hAnsi="Verdana"/>
          <w:w w:val="90"/>
          <w:sz w:val="20"/>
          <w:szCs w:val="20"/>
        </w:rPr>
        <w:t>ok. 11,4</w:t>
      </w:r>
      <w:r>
        <w:rPr>
          <w:rFonts w:ascii="Verdana" w:hAnsi="Verdana"/>
          <w:w w:val="90"/>
          <w:sz w:val="20"/>
          <w:szCs w:val="20"/>
        </w:rPr>
        <w:t xml:space="preserve"> m</w:t>
      </w:r>
      <w:r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69C01E7A" w14:textId="6D695E56" w:rsidR="005B372A" w:rsidRPr="00B563F8" w:rsidRDefault="004C0D75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pokój</w:t>
      </w:r>
      <w:r w:rsidR="005B372A" w:rsidRPr="005E487A">
        <w:rPr>
          <w:rFonts w:ascii="Verdana" w:hAnsi="Verdana"/>
          <w:w w:val="90"/>
          <w:sz w:val="20"/>
          <w:szCs w:val="20"/>
        </w:rPr>
        <w:t xml:space="preserve"> 2 o powierz</w:t>
      </w:r>
      <w:r w:rsidR="005B372A">
        <w:rPr>
          <w:rFonts w:ascii="Verdana" w:hAnsi="Verdana"/>
          <w:w w:val="90"/>
          <w:sz w:val="20"/>
          <w:szCs w:val="20"/>
        </w:rPr>
        <w:t xml:space="preserve">chni </w:t>
      </w:r>
      <w:r w:rsidR="0025777A">
        <w:rPr>
          <w:rFonts w:ascii="Verdana" w:hAnsi="Verdana"/>
          <w:w w:val="90"/>
          <w:sz w:val="20"/>
          <w:szCs w:val="20"/>
        </w:rPr>
        <w:t>ok. 23,5</w:t>
      </w:r>
      <w:r w:rsidR="005B372A">
        <w:rPr>
          <w:rFonts w:ascii="Verdana" w:hAnsi="Verdana"/>
          <w:w w:val="90"/>
          <w:sz w:val="20"/>
          <w:szCs w:val="20"/>
        </w:rPr>
        <w:t xml:space="preserve"> m</w:t>
      </w:r>
      <w:r w:rsidR="005B372A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0A5E18DF" w14:textId="7E5501E0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kuchni</w:t>
      </w:r>
      <w:r w:rsidR="004C0D75">
        <w:rPr>
          <w:rFonts w:ascii="Verdana" w:hAnsi="Verdana"/>
          <w:w w:val="90"/>
          <w:sz w:val="20"/>
          <w:szCs w:val="20"/>
        </w:rPr>
        <w:t>a</w:t>
      </w:r>
      <w:r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>ok. 9,2</w:t>
      </w:r>
      <w:r>
        <w:rPr>
          <w:rFonts w:ascii="Verdana" w:hAnsi="Verdana"/>
          <w:w w:val="90"/>
          <w:sz w:val="20"/>
          <w:szCs w:val="20"/>
        </w:rPr>
        <w:t xml:space="preserve"> m</w:t>
      </w:r>
      <w:r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56ECE1BA" w14:textId="1E35D94D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łazienk</w:t>
      </w:r>
      <w:r w:rsidR="004C0D75">
        <w:rPr>
          <w:rFonts w:ascii="Verdana" w:hAnsi="Verdana"/>
          <w:w w:val="90"/>
          <w:sz w:val="20"/>
          <w:szCs w:val="20"/>
        </w:rPr>
        <w:t>a</w:t>
      </w:r>
      <w:r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>
        <w:rPr>
          <w:rFonts w:ascii="Verdana" w:hAnsi="Verdana"/>
          <w:w w:val="90"/>
          <w:sz w:val="20"/>
          <w:szCs w:val="20"/>
        </w:rPr>
        <w:t>6,9 m</w:t>
      </w:r>
      <w:r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589C77AF" w14:textId="12DE1A3E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korytarz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>
        <w:rPr>
          <w:rFonts w:ascii="Verdana" w:hAnsi="Verdana"/>
          <w:w w:val="90"/>
          <w:sz w:val="20"/>
          <w:szCs w:val="20"/>
        </w:rPr>
        <w:t>13,2 m</w:t>
      </w:r>
      <w:r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05A8499F" w14:textId="6DA189FF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wiatrołap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>
        <w:rPr>
          <w:rFonts w:ascii="Verdana" w:hAnsi="Verdana"/>
          <w:w w:val="90"/>
          <w:sz w:val="20"/>
          <w:szCs w:val="20"/>
        </w:rPr>
        <w:t>5,2 m</w:t>
      </w:r>
      <w:r w:rsidR="004C0D75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1B4CB34F" w14:textId="77777777" w:rsidR="00155095" w:rsidRDefault="00155095" w:rsidP="008E5D78">
      <w:pPr>
        <w:pStyle w:val="Akapitzlist"/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</w:p>
    <w:p w14:paraId="241D1275" w14:textId="06A3F87D" w:rsidR="005B372A" w:rsidRDefault="005B372A" w:rsidP="008E5D78">
      <w:pPr>
        <w:pStyle w:val="Akapitzlist"/>
        <w:numPr>
          <w:ilvl w:val="0"/>
          <w:numId w:val="25"/>
        </w:numPr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Obwód Drogowy w Lublińcu - część garażowa budynku</w:t>
      </w:r>
      <w:r w:rsidR="009B2EF7">
        <w:rPr>
          <w:rFonts w:ascii="Verdana" w:hAnsi="Verdana"/>
          <w:w w:val="90"/>
          <w:sz w:val="20"/>
          <w:szCs w:val="20"/>
        </w:rPr>
        <w:t xml:space="preserve"> biurowo-garażowego</w:t>
      </w:r>
      <w:r w:rsidR="004C0D75" w:rsidRPr="008E5D78">
        <w:rPr>
          <w:rFonts w:ascii="Verdana" w:hAnsi="Verdana"/>
          <w:w w:val="90"/>
          <w:sz w:val="20"/>
          <w:szCs w:val="20"/>
        </w:rPr>
        <w:t>:</w:t>
      </w:r>
    </w:p>
    <w:p w14:paraId="5B807A5F" w14:textId="77777777" w:rsidR="00155095" w:rsidRPr="008E5D78" w:rsidRDefault="00155095" w:rsidP="008E5D78">
      <w:pPr>
        <w:pStyle w:val="Akapitzlist"/>
        <w:ind w:left="1146"/>
        <w:jc w:val="both"/>
        <w:rPr>
          <w:rFonts w:ascii="Verdana" w:hAnsi="Verdana"/>
          <w:w w:val="90"/>
          <w:sz w:val="20"/>
          <w:szCs w:val="20"/>
        </w:rPr>
      </w:pPr>
    </w:p>
    <w:p w14:paraId="0A59E71A" w14:textId="42211C2F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pomieszczenia wytwornicy solanki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>
        <w:rPr>
          <w:rFonts w:ascii="Verdana" w:hAnsi="Verdana"/>
          <w:w w:val="90"/>
          <w:sz w:val="20"/>
          <w:szCs w:val="20"/>
        </w:rPr>
        <w:t>37,0 m</w:t>
      </w:r>
      <w:r>
        <w:rPr>
          <w:rFonts w:ascii="Verdana" w:hAnsi="Verdana"/>
          <w:w w:val="90"/>
          <w:sz w:val="20"/>
          <w:szCs w:val="20"/>
          <w:vertAlign w:val="superscript"/>
        </w:rPr>
        <w:t>2</w:t>
      </w:r>
      <w:r w:rsidR="004C0D75">
        <w:rPr>
          <w:rFonts w:ascii="Verdana" w:hAnsi="Verdana"/>
          <w:w w:val="90"/>
          <w:sz w:val="20"/>
          <w:szCs w:val="20"/>
        </w:rPr>
        <w:t>.</w:t>
      </w:r>
    </w:p>
    <w:p w14:paraId="0B4317A9" w14:textId="77777777" w:rsidR="00155095" w:rsidRDefault="00155095" w:rsidP="008E5D78">
      <w:pPr>
        <w:pStyle w:val="Akapitzlist"/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</w:p>
    <w:p w14:paraId="360386B2" w14:textId="4E0504AD" w:rsidR="005B372A" w:rsidRPr="00155095" w:rsidRDefault="005B372A" w:rsidP="008E5D78">
      <w:pPr>
        <w:pStyle w:val="Akapitzlist"/>
        <w:numPr>
          <w:ilvl w:val="0"/>
          <w:numId w:val="25"/>
        </w:numPr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 xml:space="preserve">Obwód Drogowy w Kłobucku - budynek </w:t>
      </w:r>
      <w:r w:rsidRPr="008E5D78">
        <w:rPr>
          <w:rFonts w:ascii="Verdana" w:hAnsi="Verdana"/>
          <w:bCs/>
          <w:w w:val="90"/>
          <w:sz w:val="20"/>
          <w:szCs w:val="20"/>
        </w:rPr>
        <w:t>administracyjno-biurowy</w:t>
      </w:r>
      <w:r w:rsidR="004C0D75" w:rsidRPr="008E5D78">
        <w:rPr>
          <w:rFonts w:ascii="Verdana" w:hAnsi="Verdana"/>
          <w:bCs/>
          <w:w w:val="90"/>
          <w:sz w:val="20"/>
          <w:szCs w:val="20"/>
        </w:rPr>
        <w:t>:</w:t>
      </w:r>
    </w:p>
    <w:p w14:paraId="319151EA" w14:textId="77777777" w:rsidR="00155095" w:rsidRPr="008E5D78" w:rsidRDefault="00155095" w:rsidP="008E5D78">
      <w:pPr>
        <w:pStyle w:val="Akapitzlist"/>
        <w:ind w:left="709"/>
        <w:jc w:val="both"/>
        <w:rPr>
          <w:rFonts w:ascii="Verdana" w:hAnsi="Verdana"/>
          <w:w w:val="90"/>
          <w:sz w:val="20"/>
          <w:szCs w:val="20"/>
        </w:rPr>
      </w:pPr>
    </w:p>
    <w:p w14:paraId="4053219F" w14:textId="7D7FF9E4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 xml:space="preserve">wiatrołap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Pr="00155095">
        <w:rPr>
          <w:rFonts w:ascii="Verdana" w:hAnsi="Verdana"/>
          <w:w w:val="90"/>
          <w:sz w:val="20"/>
          <w:szCs w:val="20"/>
        </w:rPr>
        <w:t>5,1 m</w:t>
      </w:r>
      <w:r w:rsidRPr="00155095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503DAB20" w14:textId="668F6C5B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>hall</w:t>
      </w:r>
      <w:r w:rsidRPr="008E5D78"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="0025777A" w:rsidRPr="00155095">
        <w:rPr>
          <w:rFonts w:ascii="Verdana" w:hAnsi="Verdana"/>
          <w:w w:val="90"/>
          <w:sz w:val="20"/>
          <w:szCs w:val="20"/>
        </w:rPr>
        <w:t>15,8</w:t>
      </w:r>
      <w:r w:rsidRPr="00155095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68DAC6B6" w14:textId="0F96DEA1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 xml:space="preserve">korytarza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Pr="00155095">
        <w:rPr>
          <w:rFonts w:ascii="Verdana" w:hAnsi="Verdana"/>
          <w:w w:val="90"/>
          <w:sz w:val="20"/>
          <w:szCs w:val="20"/>
        </w:rPr>
        <w:t>44,</w:t>
      </w:r>
      <w:r w:rsidR="0025777A" w:rsidRPr="00155095">
        <w:rPr>
          <w:rFonts w:ascii="Verdana" w:hAnsi="Verdana"/>
          <w:w w:val="90"/>
          <w:sz w:val="20"/>
          <w:szCs w:val="20"/>
        </w:rPr>
        <w:t>5</w:t>
      </w:r>
      <w:r w:rsidRPr="008E5D78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2C061706" w14:textId="3BDE22C9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>pokój</w:t>
      </w:r>
      <w:r w:rsidRPr="008E5D78"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="0025777A" w:rsidRPr="00155095">
        <w:rPr>
          <w:rFonts w:ascii="Verdana" w:hAnsi="Verdana"/>
          <w:w w:val="90"/>
          <w:sz w:val="20"/>
          <w:szCs w:val="20"/>
        </w:rPr>
        <w:t>10,8</w:t>
      </w:r>
      <w:r w:rsidRPr="00155095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00AE1208" w14:textId="49F1DE61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>jadalnia</w:t>
      </w:r>
      <w:r w:rsidRPr="008E5D78"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="0025777A" w:rsidRPr="00155095">
        <w:rPr>
          <w:rFonts w:ascii="Verdana" w:hAnsi="Verdana"/>
          <w:w w:val="90"/>
          <w:sz w:val="20"/>
          <w:szCs w:val="20"/>
        </w:rPr>
        <w:t>15,1</w:t>
      </w:r>
      <w:r w:rsidRPr="00155095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30F67002" w14:textId="4F0D95F3" w:rsidR="005B372A" w:rsidRPr="00B563F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>kuchnia</w:t>
      </w:r>
      <w:r w:rsidRPr="008E5D78"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Pr="00155095">
        <w:rPr>
          <w:rFonts w:ascii="Verdana" w:hAnsi="Verdana"/>
          <w:w w:val="90"/>
          <w:sz w:val="20"/>
          <w:szCs w:val="20"/>
        </w:rPr>
        <w:t>6,</w:t>
      </w:r>
      <w:r w:rsidR="0025777A" w:rsidRPr="00155095">
        <w:rPr>
          <w:rFonts w:ascii="Verdana" w:hAnsi="Verdana"/>
          <w:w w:val="90"/>
          <w:sz w:val="20"/>
          <w:szCs w:val="20"/>
        </w:rPr>
        <w:t>9</w:t>
      </w:r>
      <w:r w:rsidRPr="008E5D78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7933D1EB" w14:textId="5D41CDAF" w:rsidR="005B372A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155095">
        <w:rPr>
          <w:rFonts w:ascii="Verdana" w:hAnsi="Verdana"/>
          <w:w w:val="90"/>
          <w:sz w:val="20"/>
          <w:szCs w:val="20"/>
        </w:rPr>
        <w:t>łazienka</w:t>
      </w:r>
      <w:r w:rsidRPr="008E5D78">
        <w:rPr>
          <w:rFonts w:ascii="Verdana" w:hAnsi="Verdana"/>
          <w:w w:val="90"/>
          <w:sz w:val="20"/>
          <w:szCs w:val="20"/>
        </w:rPr>
        <w:t xml:space="preserve"> o powierzchni </w:t>
      </w:r>
      <w:r w:rsidR="0025777A">
        <w:rPr>
          <w:rFonts w:ascii="Verdana" w:hAnsi="Verdana"/>
          <w:w w:val="90"/>
          <w:sz w:val="20"/>
          <w:szCs w:val="20"/>
        </w:rPr>
        <w:t xml:space="preserve">ok. </w:t>
      </w:r>
      <w:r w:rsidRPr="00155095">
        <w:rPr>
          <w:rFonts w:ascii="Verdana" w:hAnsi="Verdana"/>
          <w:w w:val="90"/>
          <w:sz w:val="20"/>
          <w:szCs w:val="20"/>
        </w:rPr>
        <w:t>7,</w:t>
      </w:r>
      <w:r w:rsidR="0025777A" w:rsidRPr="00155095">
        <w:rPr>
          <w:rFonts w:ascii="Verdana" w:hAnsi="Verdana"/>
          <w:w w:val="90"/>
          <w:sz w:val="20"/>
          <w:szCs w:val="20"/>
        </w:rPr>
        <w:t xml:space="preserve"> </w:t>
      </w:r>
      <w:r w:rsidRPr="008E5D78">
        <w:rPr>
          <w:rFonts w:ascii="Verdana" w:hAnsi="Verdana"/>
          <w:w w:val="90"/>
          <w:sz w:val="20"/>
          <w:szCs w:val="20"/>
        </w:rPr>
        <w:t>6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407CA2F8" w14:textId="77777777" w:rsidR="00155095" w:rsidRPr="00B563F8" w:rsidRDefault="00155095" w:rsidP="008E5D78">
      <w:pPr>
        <w:pStyle w:val="Akapitzlist"/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</w:p>
    <w:p w14:paraId="54091DDE" w14:textId="2A5F0C4D" w:rsidR="005B372A" w:rsidRPr="00155095" w:rsidRDefault="005B372A" w:rsidP="008E5D78">
      <w:pPr>
        <w:pStyle w:val="Akapitzlist"/>
        <w:numPr>
          <w:ilvl w:val="0"/>
          <w:numId w:val="25"/>
        </w:numPr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 xml:space="preserve">Obwód Drogowy w Kłobucku - budynek </w:t>
      </w:r>
      <w:r w:rsidRPr="008E5D78">
        <w:rPr>
          <w:rFonts w:ascii="Verdana" w:hAnsi="Verdana"/>
          <w:bCs/>
          <w:w w:val="90"/>
          <w:sz w:val="20"/>
          <w:szCs w:val="20"/>
        </w:rPr>
        <w:t>magazynu soli</w:t>
      </w:r>
    </w:p>
    <w:p w14:paraId="1B67BB52" w14:textId="20D3A06A" w:rsidR="00155095" w:rsidRPr="008E5D78" w:rsidRDefault="00155095" w:rsidP="008E5D78">
      <w:pPr>
        <w:pStyle w:val="Akapitzlist"/>
        <w:ind w:left="709"/>
        <w:jc w:val="both"/>
        <w:rPr>
          <w:rFonts w:ascii="Verdana" w:hAnsi="Verdana"/>
          <w:w w:val="90"/>
          <w:sz w:val="20"/>
          <w:szCs w:val="20"/>
        </w:rPr>
      </w:pPr>
    </w:p>
    <w:p w14:paraId="65D4B120" w14:textId="37FB1458" w:rsidR="00371869" w:rsidRPr="008E5D78" w:rsidRDefault="005B372A" w:rsidP="008E5D78">
      <w:pPr>
        <w:pStyle w:val="Akapitzlist"/>
        <w:numPr>
          <w:ilvl w:val="0"/>
          <w:numId w:val="26"/>
        </w:numPr>
        <w:spacing w:after="160" w:line="259" w:lineRule="auto"/>
        <w:ind w:left="1134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pomieszczeni</w:t>
      </w:r>
      <w:r>
        <w:rPr>
          <w:rFonts w:ascii="Verdana" w:hAnsi="Verdana"/>
          <w:w w:val="90"/>
          <w:sz w:val="20"/>
          <w:szCs w:val="20"/>
        </w:rPr>
        <w:t>e</w:t>
      </w:r>
      <w:r w:rsidRPr="008E5D78">
        <w:rPr>
          <w:rFonts w:ascii="Verdana" w:hAnsi="Verdana"/>
          <w:w w:val="90"/>
          <w:sz w:val="20"/>
          <w:szCs w:val="20"/>
        </w:rPr>
        <w:t xml:space="preserve"> wytwornicy solanki o powierzchni </w:t>
      </w:r>
      <w:r w:rsidR="0025777A">
        <w:rPr>
          <w:rFonts w:ascii="Verdana" w:hAnsi="Verdana"/>
          <w:w w:val="90"/>
          <w:sz w:val="20"/>
          <w:szCs w:val="20"/>
        </w:rPr>
        <w:t>ok. 40,0</w:t>
      </w:r>
      <w:r w:rsidRPr="008E5D78">
        <w:rPr>
          <w:rFonts w:ascii="Verdana" w:hAnsi="Verdana"/>
          <w:w w:val="90"/>
          <w:sz w:val="20"/>
          <w:szCs w:val="20"/>
        </w:rPr>
        <w:t xml:space="preserve"> m</w:t>
      </w:r>
      <w:r w:rsidRPr="008E5D78">
        <w:rPr>
          <w:rFonts w:ascii="Verdana" w:hAnsi="Verdana"/>
          <w:w w:val="90"/>
          <w:sz w:val="20"/>
          <w:szCs w:val="20"/>
          <w:vertAlign w:val="superscript"/>
        </w:rPr>
        <w:t>2</w:t>
      </w:r>
    </w:p>
    <w:p w14:paraId="54EBE250" w14:textId="77777777" w:rsidR="00155095" w:rsidRDefault="00155095" w:rsidP="00371869">
      <w:pPr>
        <w:ind w:left="426"/>
        <w:contextualSpacing/>
        <w:jc w:val="both"/>
        <w:rPr>
          <w:rFonts w:ascii="Verdana" w:hAnsi="Verdana"/>
          <w:w w:val="90"/>
          <w:sz w:val="20"/>
          <w:szCs w:val="20"/>
        </w:rPr>
      </w:pPr>
    </w:p>
    <w:p w14:paraId="27695972" w14:textId="77777777" w:rsidR="00155095" w:rsidRDefault="00155095" w:rsidP="00371869">
      <w:pPr>
        <w:ind w:left="426"/>
        <w:contextualSpacing/>
        <w:jc w:val="both"/>
        <w:rPr>
          <w:rFonts w:ascii="Verdana" w:hAnsi="Verdana"/>
          <w:w w:val="90"/>
          <w:sz w:val="20"/>
          <w:szCs w:val="20"/>
        </w:rPr>
      </w:pPr>
    </w:p>
    <w:p w14:paraId="75CEEC5C" w14:textId="77777777" w:rsidR="00155095" w:rsidRDefault="00155095" w:rsidP="00371869">
      <w:pPr>
        <w:ind w:left="426"/>
        <w:contextualSpacing/>
        <w:jc w:val="both"/>
        <w:rPr>
          <w:rFonts w:ascii="Verdana" w:hAnsi="Verdana"/>
          <w:w w:val="90"/>
          <w:sz w:val="20"/>
          <w:szCs w:val="20"/>
        </w:rPr>
      </w:pPr>
    </w:p>
    <w:p w14:paraId="2B9C14A2" w14:textId="7F68E2BA" w:rsidR="00371869" w:rsidRDefault="00C16B2A" w:rsidP="00371869">
      <w:pPr>
        <w:ind w:left="426"/>
        <w:contextualSpacing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Na potrzeby wykonani przedmiotu zamówienia Wykonawca dokona koniecznych inwentaryzacji.</w:t>
      </w:r>
      <w:r w:rsidR="003040E2">
        <w:rPr>
          <w:rFonts w:ascii="Verdana" w:hAnsi="Verdana"/>
          <w:w w:val="90"/>
          <w:sz w:val="20"/>
          <w:szCs w:val="20"/>
        </w:rPr>
        <w:t xml:space="preserve"> </w:t>
      </w:r>
      <w:r w:rsidR="00F25EE3">
        <w:rPr>
          <w:rFonts w:ascii="Verdana" w:hAnsi="Verdana"/>
          <w:w w:val="90"/>
          <w:sz w:val="20"/>
          <w:szCs w:val="20"/>
        </w:rPr>
        <w:t>Inwestor</w:t>
      </w:r>
      <w:r w:rsidR="003040E2">
        <w:rPr>
          <w:rFonts w:ascii="Verdana" w:hAnsi="Verdana"/>
          <w:w w:val="90"/>
          <w:sz w:val="20"/>
          <w:szCs w:val="20"/>
        </w:rPr>
        <w:t xml:space="preserve"> posiada dokumentację projektową sporządzona na potrzeby wykonani</w:t>
      </w:r>
      <w:r w:rsidR="004E30A9">
        <w:rPr>
          <w:rFonts w:ascii="Verdana" w:hAnsi="Verdana"/>
          <w:w w:val="90"/>
          <w:sz w:val="20"/>
          <w:szCs w:val="20"/>
        </w:rPr>
        <w:t>a</w:t>
      </w:r>
      <w:r w:rsidR="003040E2">
        <w:rPr>
          <w:rFonts w:ascii="Verdana" w:hAnsi="Verdana"/>
          <w:w w:val="90"/>
          <w:sz w:val="20"/>
          <w:szCs w:val="20"/>
        </w:rPr>
        <w:t xml:space="preserve"> remont</w:t>
      </w:r>
      <w:r w:rsidR="004E30A9">
        <w:rPr>
          <w:rFonts w:ascii="Verdana" w:hAnsi="Verdana"/>
          <w:w w:val="90"/>
          <w:sz w:val="20"/>
          <w:szCs w:val="20"/>
        </w:rPr>
        <w:t>u</w:t>
      </w:r>
      <w:r w:rsidR="003040E2">
        <w:rPr>
          <w:rFonts w:ascii="Verdana" w:hAnsi="Verdana"/>
          <w:w w:val="90"/>
          <w:sz w:val="20"/>
          <w:szCs w:val="20"/>
        </w:rPr>
        <w:t xml:space="preserve"> </w:t>
      </w:r>
      <w:r w:rsidR="004E30A9">
        <w:rPr>
          <w:rFonts w:ascii="Verdana" w:hAnsi="Verdana"/>
          <w:w w:val="90"/>
          <w:sz w:val="20"/>
          <w:szCs w:val="20"/>
        </w:rPr>
        <w:t>budynku biurowo-garażowego Obwodu Drogowego w Lublińcu oraz budowy magazynu soli i</w:t>
      </w:r>
      <w:r w:rsidR="00C33D12">
        <w:rPr>
          <w:rFonts w:ascii="Verdana" w:hAnsi="Verdana"/>
          <w:w w:val="90"/>
          <w:sz w:val="20"/>
          <w:szCs w:val="20"/>
        </w:rPr>
        <w:t> </w:t>
      </w:r>
      <w:r w:rsidR="00F25EE3">
        <w:rPr>
          <w:rFonts w:ascii="Verdana" w:hAnsi="Verdana"/>
          <w:w w:val="90"/>
          <w:sz w:val="20"/>
          <w:szCs w:val="20"/>
        </w:rPr>
        <w:t>modernizacji energetycznej budynku administracyjno-biurowego</w:t>
      </w:r>
      <w:r w:rsidR="004E30A9">
        <w:rPr>
          <w:rFonts w:ascii="Verdana" w:hAnsi="Verdana"/>
          <w:w w:val="90"/>
          <w:sz w:val="20"/>
          <w:szCs w:val="20"/>
        </w:rPr>
        <w:t xml:space="preserve"> Obwodu Drogowego w</w:t>
      </w:r>
      <w:r w:rsidR="00F25EE3">
        <w:rPr>
          <w:rFonts w:ascii="Verdana" w:hAnsi="Verdana"/>
          <w:w w:val="90"/>
          <w:sz w:val="20"/>
          <w:szCs w:val="20"/>
        </w:rPr>
        <w:t> Kłobucku.</w:t>
      </w:r>
    </w:p>
    <w:p w14:paraId="065A8ED2" w14:textId="681E2260" w:rsidR="00371869" w:rsidRPr="008E5D78" w:rsidRDefault="00371869" w:rsidP="00371869">
      <w:pPr>
        <w:pStyle w:val="Akapitzlist"/>
        <w:numPr>
          <w:ilvl w:val="0"/>
          <w:numId w:val="1"/>
        </w:numPr>
        <w:ind w:left="426" w:hanging="426"/>
        <w:jc w:val="both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/>
          <w:bCs/>
          <w:w w:val="90"/>
          <w:sz w:val="20"/>
          <w:szCs w:val="20"/>
        </w:rPr>
        <w:t>Cel opracowania świadectwa charakterystyki energetycznej</w:t>
      </w:r>
    </w:p>
    <w:p w14:paraId="2AFBB13D" w14:textId="77777777" w:rsidR="00155095" w:rsidRPr="008E5D78" w:rsidRDefault="00155095" w:rsidP="008E5D78">
      <w:pPr>
        <w:pStyle w:val="Akapitzlist"/>
        <w:ind w:left="426"/>
        <w:jc w:val="both"/>
        <w:rPr>
          <w:rFonts w:ascii="Verdana" w:hAnsi="Verdana"/>
          <w:bCs/>
          <w:w w:val="90"/>
          <w:sz w:val="20"/>
          <w:szCs w:val="20"/>
        </w:rPr>
      </w:pPr>
    </w:p>
    <w:p w14:paraId="51A9CC63" w14:textId="6A5450E2" w:rsidR="00371869" w:rsidRPr="008E5D78" w:rsidRDefault="00371869" w:rsidP="00371869">
      <w:pPr>
        <w:pStyle w:val="Akapitzlist"/>
        <w:spacing w:after="120"/>
        <w:ind w:left="425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Określenie wielkość zapotrzebowania na energię niezbędną do zaspokojenia potrzeb energetycznych związanych z użytkowaniem części budynku, czyli energii na potrzeby ogrzewania i wentylacji, przygotowania ciepłej wody użytkowej, chłodzenia i oświetlenia.</w:t>
      </w:r>
    </w:p>
    <w:p w14:paraId="3FAFED08" w14:textId="77777777" w:rsidR="00155095" w:rsidRPr="008E5D78" w:rsidRDefault="00155095" w:rsidP="00371869">
      <w:pPr>
        <w:pStyle w:val="Akapitzlist"/>
        <w:spacing w:after="120"/>
        <w:ind w:left="425"/>
        <w:jc w:val="both"/>
        <w:rPr>
          <w:rFonts w:ascii="Verdana" w:hAnsi="Verdana"/>
          <w:w w:val="90"/>
          <w:sz w:val="20"/>
          <w:szCs w:val="20"/>
        </w:rPr>
      </w:pPr>
    </w:p>
    <w:p w14:paraId="3CD3FE83" w14:textId="77D2C7D0" w:rsidR="00AE3D8A" w:rsidRPr="008E5D78" w:rsidRDefault="00AE3D8A" w:rsidP="00BE409C">
      <w:pPr>
        <w:pStyle w:val="Akapitzlist"/>
        <w:numPr>
          <w:ilvl w:val="0"/>
          <w:numId w:val="1"/>
        </w:numPr>
        <w:spacing w:after="0"/>
        <w:ind w:left="425" w:hanging="425"/>
        <w:contextualSpacing w:val="0"/>
        <w:jc w:val="both"/>
        <w:rPr>
          <w:rFonts w:ascii="Verdana" w:hAnsi="Verdana"/>
          <w:b/>
          <w:w w:val="90"/>
          <w:sz w:val="20"/>
          <w:szCs w:val="20"/>
        </w:rPr>
      </w:pPr>
      <w:bookmarkStart w:id="0" w:name="_Toc193269186"/>
      <w:r w:rsidRPr="008E5D78">
        <w:rPr>
          <w:rFonts w:ascii="Verdana" w:hAnsi="Verdana"/>
          <w:b/>
          <w:bCs/>
          <w:sz w:val="20"/>
          <w:szCs w:val="20"/>
        </w:rPr>
        <w:t>Charakterystyka obiektów budowlanych</w:t>
      </w:r>
      <w:bookmarkEnd w:id="0"/>
      <w:r w:rsidRPr="008E5D78">
        <w:rPr>
          <w:rFonts w:ascii="Verdana" w:hAnsi="Verdana"/>
          <w:b/>
          <w:w w:val="90"/>
          <w:sz w:val="20"/>
          <w:szCs w:val="20"/>
        </w:rPr>
        <w:t>:</w:t>
      </w:r>
    </w:p>
    <w:p w14:paraId="6C487963" w14:textId="77777777" w:rsidR="00155095" w:rsidRPr="008E5D78" w:rsidRDefault="00155095" w:rsidP="008E5D78">
      <w:pPr>
        <w:pStyle w:val="Akapitzlist"/>
        <w:spacing w:after="0"/>
        <w:ind w:left="425"/>
        <w:contextualSpacing w:val="0"/>
        <w:jc w:val="both"/>
        <w:rPr>
          <w:rFonts w:ascii="Verdana" w:hAnsi="Verdana"/>
          <w:b/>
          <w:w w:val="90"/>
          <w:sz w:val="20"/>
          <w:szCs w:val="20"/>
        </w:rPr>
      </w:pPr>
    </w:p>
    <w:p w14:paraId="0BFF8ED9" w14:textId="77777777" w:rsidR="00AE3D8A" w:rsidRPr="008E5D78" w:rsidRDefault="00AE7C23" w:rsidP="00BE409C">
      <w:pPr>
        <w:pStyle w:val="Akapitzlist"/>
        <w:numPr>
          <w:ilvl w:val="1"/>
          <w:numId w:val="1"/>
        </w:numPr>
        <w:ind w:left="567" w:hanging="578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>Budynek biurowo-garażowy Obwodu Drogowego w Lublińcu</w:t>
      </w:r>
    </w:p>
    <w:p w14:paraId="6617D0DA" w14:textId="25BE0B9B" w:rsidR="00371869" w:rsidRPr="008E5D78" w:rsidRDefault="00AE3D8A">
      <w:pPr>
        <w:pStyle w:val="Akapitzlist"/>
        <w:ind w:left="567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 xml:space="preserve">Obiekt </w:t>
      </w:r>
      <w:r w:rsidR="00371869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zlokalizowany jest na nieruchomości gruntowej </w:t>
      </w:r>
      <w:r w:rsidR="0083013B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>nr 240701_1.0002.AR_5.939/158</w:t>
      </w:r>
      <w:r w:rsidR="00371869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, </w:t>
      </w:r>
      <w:r w:rsidR="00AE7C23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przy ul. Klonowej 3 w miejscowości Lubliniec, </w:t>
      </w:r>
      <w:r w:rsidR="00C33D12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>w </w:t>
      </w:r>
      <w:r w:rsidR="00AE7C23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>województwie śląskim.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 xml:space="preserve"> </w:t>
      </w:r>
    </w:p>
    <w:p w14:paraId="3AB439FA" w14:textId="77777777" w:rsidR="00371869" w:rsidRPr="008E5D78" w:rsidRDefault="00371869" w:rsidP="00AE7C23">
      <w:pPr>
        <w:pStyle w:val="Akapitzlist"/>
        <w:ind w:left="567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</w:p>
    <w:p w14:paraId="2F20EC2F" w14:textId="78EC7B2D" w:rsidR="00AE3D8A" w:rsidRPr="008E5D78" w:rsidRDefault="00AE3D8A" w:rsidP="00AE7C23">
      <w:pPr>
        <w:pStyle w:val="Akapitzlist"/>
        <w:ind w:left="567"/>
        <w:jc w:val="both"/>
        <w:outlineLvl w:val="1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 xml:space="preserve">Budynek biurowo-garażowy Odwodu Drogowego w Lublińcu jest jednokondygnacyjnym, murowanym, wykonanym w technologii tradycyjnej. Ściany zewnętrzne budynku są częściowo docieplone, dach pokryty papą termozgrzewalną, stolarka okienna PCV, drzwi zewnętrzne metalowe. Budynek wyposażony jest w instalacje elektryczną i wodno-kanalizacyjną oraz wentylację </w:t>
      </w:r>
      <w:r w:rsidR="006E7A68" w:rsidRPr="008E5D78">
        <w:rPr>
          <w:rFonts w:ascii="Verdana" w:hAnsi="Verdana"/>
          <w:w w:val="90"/>
          <w:sz w:val="20"/>
          <w:szCs w:val="20"/>
        </w:rPr>
        <w:t> </w:t>
      </w:r>
      <w:r w:rsidR="00663DDF" w:rsidRPr="008E5D78">
        <w:rPr>
          <w:rFonts w:ascii="Verdana" w:hAnsi="Verdana"/>
          <w:w w:val="90"/>
          <w:sz w:val="20"/>
          <w:szCs w:val="20"/>
        </w:rPr>
        <w:t>mechaniczną</w:t>
      </w:r>
      <w:r w:rsidRPr="008E5D78">
        <w:rPr>
          <w:rFonts w:ascii="Verdana" w:hAnsi="Verdana"/>
          <w:w w:val="90"/>
          <w:sz w:val="20"/>
          <w:szCs w:val="20"/>
        </w:rPr>
        <w:t>. Źródłem ciepła dla części biurowej budynku jest kocioł gazowy umieszczany w budynku administracyjno-biurowym Rejonu GDDKiA w Lublińcu. Pomieszczenie</w:t>
      </w:r>
      <w:r w:rsidR="0083013B" w:rsidRPr="008E5D78">
        <w:rPr>
          <w:rFonts w:ascii="Verdana" w:hAnsi="Verdana"/>
          <w:w w:val="90"/>
          <w:sz w:val="20"/>
          <w:szCs w:val="20"/>
        </w:rPr>
        <w:t xml:space="preserve"> wytwornicy solanki</w:t>
      </w:r>
      <w:r w:rsidRPr="008E5D78">
        <w:rPr>
          <w:rFonts w:ascii="Verdana" w:hAnsi="Verdana"/>
          <w:w w:val="90"/>
          <w:sz w:val="20"/>
          <w:szCs w:val="20"/>
        </w:rPr>
        <w:t xml:space="preserve"> jest ogrzewane </w:t>
      </w:r>
      <w:r w:rsidR="00C33D12" w:rsidRPr="008E5D78">
        <w:rPr>
          <w:rFonts w:ascii="Verdana" w:hAnsi="Verdana"/>
          <w:w w:val="90"/>
          <w:sz w:val="20"/>
          <w:szCs w:val="20"/>
        </w:rPr>
        <w:t>termowentylatorem</w:t>
      </w:r>
      <w:r w:rsidRPr="008E5D78">
        <w:rPr>
          <w:rFonts w:ascii="Verdana" w:hAnsi="Verdana"/>
          <w:w w:val="90"/>
          <w:sz w:val="20"/>
          <w:szCs w:val="20"/>
        </w:rPr>
        <w:t>.</w:t>
      </w:r>
    </w:p>
    <w:p w14:paraId="1D11A20A" w14:textId="77777777" w:rsidR="00AE3D8A" w:rsidRPr="008E5D78" w:rsidRDefault="00AE3D8A" w:rsidP="00AE7C23">
      <w:pPr>
        <w:pStyle w:val="Akapitzlist"/>
        <w:ind w:left="567"/>
        <w:jc w:val="both"/>
        <w:outlineLvl w:val="1"/>
        <w:rPr>
          <w:rFonts w:ascii="Verdana" w:hAnsi="Verdana"/>
          <w:w w:val="90"/>
          <w:sz w:val="20"/>
          <w:szCs w:val="20"/>
        </w:rPr>
      </w:pPr>
    </w:p>
    <w:p w14:paraId="432EDAF6" w14:textId="77777777" w:rsidR="00AE3D8A" w:rsidRPr="008E5D78" w:rsidRDefault="00AE7C23" w:rsidP="00BE409C">
      <w:pPr>
        <w:pStyle w:val="Akapitzlist"/>
        <w:numPr>
          <w:ilvl w:val="1"/>
          <w:numId w:val="1"/>
        </w:numPr>
        <w:ind w:left="567" w:hanging="578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 xml:space="preserve">Budynek administracyjno-biurowy i magazyn soli Obwodu Drogowego w Kłobucku </w:t>
      </w:r>
    </w:p>
    <w:p w14:paraId="7792E335" w14:textId="77777777" w:rsidR="00AE3D8A" w:rsidRPr="008E5D78" w:rsidRDefault="00AE3D8A">
      <w:pPr>
        <w:pStyle w:val="Akapitzlist"/>
        <w:ind w:left="567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</w:p>
    <w:p w14:paraId="59237245" w14:textId="2AB0468F" w:rsidR="00AE7C23" w:rsidRPr="008E5D78" w:rsidRDefault="00AE3D8A">
      <w:pPr>
        <w:pStyle w:val="Akapitzlist"/>
        <w:ind w:left="567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>Obiekt</w:t>
      </w:r>
      <w:r w:rsidR="009B2EF7" w:rsidRPr="008E5D78">
        <w:rPr>
          <w:rFonts w:ascii="Verdana" w:hAnsi="Verdana"/>
          <w:bCs/>
          <w:w w:val="90"/>
          <w:sz w:val="20"/>
          <w:szCs w:val="20"/>
        </w:rPr>
        <w:t>y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 </w:t>
      </w:r>
      <w:r w:rsidR="009B2EF7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zlokalizowane są </w:t>
      </w:r>
      <w:r w:rsidR="00371869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>na nieruchomości gruntowej nr</w:t>
      </w:r>
      <w:r w:rsidR="00371869" w:rsidRPr="008E5D78">
        <w:rPr>
          <w:rFonts w:ascii="Verdana" w:hAnsi="Verdana"/>
          <w:sz w:val="20"/>
          <w:szCs w:val="20"/>
        </w:rPr>
        <w:t xml:space="preserve"> </w:t>
      </w:r>
      <w:r w:rsidR="003D067C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>240601_4.0001.791/9</w:t>
      </w:r>
      <w:r w:rsidR="00371869" w:rsidRPr="008E5D7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, 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>przy ul. 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Pogodnej 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>1 w miejscowości Kłobuck, w województwie śląskim.</w:t>
      </w:r>
    </w:p>
    <w:p w14:paraId="3FE3B162" w14:textId="77777777" w:rsidR="00AE7C23" w:rsidRPr="008E5D78" w:rsidRDefault="00AE7C23" w:rsidP="00AE7C23">
      <w:pPr>
        <w:pStyle w:val="Akapitzlist"/>
        <w:ind w:left="567"/>
        <w:jc w:val="both"/>
        <w:outlineLvl w:val="1"/>
        <w:rPr>
          <w:rFonts w:ascii="Verdana" w:hAnsi="Verdana"/>
          <w:bCs/>
          <w:w w:val="90"/>
          <w:sz w:val="20"/>
          <w:szCs w:val="20"/>
        </w:rPr>
      </w:pPr>
    </w:p>
    <w:p w14:paraId="514A7EF6" w14:textId="47B9B29C" w:rsidR="00AE7C23" w:rsidRPr="008E5D78" w:rsidRDefault="00AE7C23" w:rsidP="00AE7C23">
      <w:pPr>
        <w:pStyle w:val="Akapitzlist"/>
        <w:ind w:left="567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 xml:space="preserve">Budynek </w:t>
      </w:r>
      <w:r w:rsidRPr="008E5D78">
        <w:rPr>
          <w:rFonts w:ascii="Verdana" w:hAnsi="Verdana"/>
          <w:bCs/>
          <w:w w:val="90"/>
          <w:sz w:val="20"/>
          <w:szCs w:val="20"/>
        </w:rPr>
        <w:t>administracyjno-biurowy</w:t>
      </w:r>
      <w:r w:rsidRPr="008E5D78">
        <w:rPr>
          <w:rFonts w:ascii="Verdana" w:hAnsi="Verdana"/>
          <w:w w:val="90"/>
          <w:sz w:val="20"/>
          <w:szCs w:val="20"/>
        </w:rPr>
        <w:t xml:space="preserve"> Odwodu Drogowego w Kłobucku jest budynkiem jednokondygnacyjnym, murowanym, wykonanym w technologii tradycyjnej. Ściany z pustaka żużlobetonowego</w:t>
      </w:r>
      <w:r w:rsidR="0044334C" w:rsidRPr="008E5D78">
        <w:rPr>
          <w:rFonts w:ascii="Verdana" w:hAnsi="Verdana"/>
          <w:w w:val="90"/>
          <w:sz w:val="20"/>
          <w:szCs w:val="20"/>
        </w:rPr>
        <w:t xml:space="preserve"> ocieplone styropianem</w:t>
      </w:r>
      <w:r w:rsidRPr="008E5D78">
        <w:rPr>
          <w:rFonts w:ascii="Verdana" w:hAnsi="Verdana"/>
          <w:w w:val="90"/>
          <w:sz w:val="20"/>
          <w:szCs w:val="20"/>
        </w:rPr>
        <w:t>. Dach płaski, dwuspadowy, ocieplony weł</w:t>
      </w:r>
      <w:r w:rsidR="0044334C" w:rsidRPr="008E5D78">
        <w:rPr>
          <w:rFonts w:ascii="Verdana" w:hAnsi="Verdana"/>
          <w:w w:val="90"/>
          <w:sz w:val="20"/>
          <w:szCs w:val="20"/>
        </w:rPr>
        <w:t>ną mineralną granulowaną</w:t>
      </w:r>
      <w:r w:rsidRPr="008E5D78">
        <w:rPr>
          <w:rFonts w:ascii="Verdana" w:hAnsi="Verdana"/>
          <w:w w:val="90"/>
          <w:sz w:val="20"/>
          <w:szCs w:val="20"/>
        </w:rPr>
        <w:t xml:space="preserve"> i pokryty blachą trapezową. Budynek wyposażony jest w instalacje elektryczną i wodno-kanalizacyjną oraz wentylację w grawitacyjną</w:t>
      </w:r>
      <w:r w:rsidR="00371869" w:rsidRPr="008E5D78">
        <w:rPr>
          <w:rFonts w:ascii="Verdana" w:hAnsi="Verdana"/>
          <w:w w:val="90"/>
          <w:sz w:val="20"/>
          <w:szCs w:val="20"/>
        </w:rPr>
        <w:t>.</w:t>
      </w:r>
      <w:r w:rsidRPr="008E5D78">
        <w:rPr>
          <w:rFonts w:ascii="Verdana" w:hAnsi="Verdana"/>
          <w:w w:val="90"/>
          <w:sz w:val="20"/>
          <w:szCs w:val="20"/>
        </w:rPr>
        <w:t xml:space="preserve"> Źródłem ciepła dla budynku jest kocioł na </w:t>
      </w:r>
      <w:proofErr w:type="spellStart"/>
      <w:r w:rsidRPr="008E5D78">
        <w:rPr>
          <w:rFonts w:ascii="Verdana" w:hAnsi="Verdana"/>
          <w:w w:val="90"/>
          <w:sz w:val="20"/>
          <w:szCs w:val="20"/>
        </w:rPr>
        <w:t>eko</w:t>
      </w:r>
      <w:proofErr w:type="spellEnd"/>
      <w:r w:rsidRPr="008E5D78">
        <w:rPr>
          <w:rFonts w:ascii="Verdana" w:hAnsi="Verdana"/>
          <w:w w:val="90"/>
          <w:sz w:val="20"/>
          <w:szCs w:val="20"/>
        </w:rPr>
        <w:t>-groszek.</w:t>
      </w:r>
    </w:p>
    <w:p w14:paraId="31F580CE" w14:textId="77777777" w:rsidR="00AE7C23" w:rsidRPr="008E5D78" w:rsidRDefault="00AE7C23" w:rsidP="00AE7C23">
      <w:pPr>
        <w:pStyle w:val="Akapitzlist"/>
        <w:ind w:left="567"/>
        <w:jc w:val="both"/>
        <w:rPr>
          <w:rFonts w:ascii="Verdana" w:hAnsi="Verdana"/>
          <w:b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Pomieszczenie wytwornicy solanki stanowi część budynku magazynu soli. Ściany do wysokości 0,5 m wykonane są z betonu, a powyżej z drewna. Pomieszczenie wyposażone jest w instalacje elektryczną i wodno-kanalizacyjną. Pomieszczenie jest ogrzewane elektrycznym grzejnikiem konwekcyjnym.</w:t>
      </w:r>
    </w:p>
    <w:p w14:paraId="5F273A10" w14:textId="77777777" w:rsidR="00AE7C23" w:rsidRPr="008E5D78" w:rsidRDefault="00AE7C23" w:rsidP="00BE409C">
      <w:pPr>
        <w:spacing w:after="0"/>
        <w:ind w:left="426" w:firstLine="567"/>
        <w:jc w:val="both"/>
        <w:rPr>
          <w:rFonts w:ascii="Verdana" w:hAnsi="Verdana"/>
          <w:bCs/>
          <w:w w:val="90"/>
          <w:sz w:val="20"/>
          <w:szCs w:val="20"/>
        </w:rPr>
      </w:pPr>
    </w:p>
    <w:p w14:paraId="0C2AE11E" w14:textId="77777777" w:rsidR="00155095" w:rsidRPr="008E5D78" w:rsidRDefault="00AE7C23" w:rsidP="00AE7C23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8E5D78">
        <w:rPr>
          <w:rFonts w:ascii="Verdana" w:hAnsi="Verdana"/>
          <w:b/>
          <w:bCs/>
          <w:w w:val="90"/>
          <w:sz w:val="20"/>
          <w:szCs w:val="20"/>
        </w:rPr>
        <w:t>Ilości dokumentacji do wykonania</w:t>
      </w:r>
    </w:p>
    <w:p w14:paraId="7EEB510C" w14:textId="478F9DBC" w:rsidR="00AE7C23" w:rsidRPr="008E5D78" w:rsidRDefault="00AE7C23" w:rsidP="008E5D78">
      <w:pPr>
        <w:pStyle w:val="Akapitzlist"/>
        <w:spacing w:after="0"/>
        <w:ind w:left="426"/>
        <w:jc w:val="both"/>
        <w:rPr>
          <w:rFonts w:ascii="Verdana" w:hAnsi="Verdana"/>
          <w:b/>
          <w:bCs/>
          <w:w w:val="90"/>
          <w:sz w:val="20"/>
          <w:szCs w:val="20"/>
        </w:rPr>
      </w:pPr>
    </w:p>
    <w:p w14:paraId="4553F887" w14:textId="1E48B375" w:rsidR="00155095" w:rsidRPr="008E5D78" w:rsidRDefault="00AE7C23" w:rsidP="00AE7C23">
      <w:pPr>
        <w:pStyle w:val="Akapitzlist"/>
        <w:ind w:left="426"/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Wykonawca przekaże Zamawiającemu:</w:t>
      </w:r>
    </w:p>
    <w:p w14:paraId="7445A504" w14:textId="37FC93EB" w:rsidR="00AE7C23" w:rsidRPr="008E5D78" w:rsidRDefault="00AE7C23" w:rsidP="008E5D78">
      <w:pPr>
        <w:pStyle w:val="Akapitzlist"/>
        <w:numPr>
          <w:ilvl w:val="0"/>
          <w:numId w:val="27"/>
        </w:numPr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świadectwa charakterystyki energetycznej w formie papierowej –</w:t>
      </w:r>
      <w:r w:rsidR="0044334C" w:rsidRPr="008E5D78">
        <w:rPr>
          <w:rFonts w:ascii="Verdana" w:hAnsi="Verdana"/>
          <w:w w:val="90"/>
          <w:sz w:val="20"/>
          <w:szCs w:val="20"/>
        </w:rPr>
        <w:t xml:space="preserve"> </w:t>
      </w:r>
      <w:r w:rsidR="00155095" w:rsidRPr="008E5D78">
        <w:rPr>
          <w:rFonts w:ascii="Verdana" w:hAnsi="Verdana"/>
          <w:w w:val="90"/>
          <w:sz w:val="20"/>
          <w:szCs w:val="20"/>
        </w:rPr>
        <w:t>4</w:t>
      </w:r>
      <w:r w:rsidR="00CC550F" w:rsidRPr="008E5D78">
        <w:rPr>
          <w:rFonts w:ascii="Verdana" w:hAnsi="Verdana"/>
          <w:w w:val="90"/>
          <w:sz w:val="20"/>
          <w:szCs w:val="20"/>
        </w:rPr>
        <w:t xml:space="preserve"> </w:t>
      </w:r>
      <w:r w:rsidRPr="008E5D78">
        <w:rPr>
          <w:rFonts w:ascii="Verdana" w:hAnsi="Verdana"/>
          <w:w w:val="90"/>
          <w:sz w:val="20"/>
          <w:szCs w:val="20"/>
        </w:rPr>
        <w:t>egz.</w:t>
      </w:r>
    </w:p>
    <w:p w14:paraId="2ED889FC" w14:textId="6632E69B" w:rsidR="00AE7C23" w:rsidRPr="008E5D78" w:rsidRDefault="00AE7C23" w:rsidP="008E5D78">
      <w:pPr>
        <w:pStyle w:val="Akapitzlist"/>
        <w:numPr>
          <w:ilvl w:val="0"/>
          <w:numId w:val="27"/>
        </w:numPr>
        <w:jc w:val="both"/>
        <w:rPr>
          <w:rFonts w:ascii="Verdana" w:hAnsi="Verdana"/>
          <w:w w:val="90"/>
          <w:sz w:val="20"/>
          <w:szCs w:val="20"/>
        </w:rPr>
      </w:pPr>
      <w:r w:rsidRPr="008E5D78">
        <w:rPr>
          <w:rFonts w:ascii="Verdana" w:hAnsi="Verdana"/>
          <w:w w:val="90"/>
          <w:sz w:val="20"/>
          <w:szCs w:val="20"/>
        </w:rPr>
        <w:t>świadectwa charakterystyki energetycznej w formie elektronicznej –</w:t>
      </w:r>
      <w:r w:rsidR="0044334C" w:rsidRPr="008E5D78">
        <w:rPr>
          <w:rFonts w:ascii="Verdana" w:hAnsi="Verdana"/>
          <w:w w:val="90"/>
          <w:sz w:val="20"/>
          <w:szCs w:val="20"/>
        </w:rPr>
        <w:t xml:space="preserve"> </w:t>
      </w:r>
      <w:r w:rsidR="00155095" w:rsidRPr="008E5D78">
        <w:rPr>
          <w:rFonts w:ascii="Verdana" w:hAnsi="Verdana"/>
          <w:w w:val="90"/>
          <w:sz w:val="20"/>
          <w:szCs w:val="20"/>
        </w:rPr>
        <w:t>1</w:t>
      </w:r>
      <w:r w:rsidR="00CF0F67" w:rsidRPr="008E5D78">
        <w:rPr>
          <w:rFonts w:ascii="Verdana" w:hAnsi="Verdana"/>
          <w:w w:val="90"/>
          <w:sz w:val="20"/>
          <w:szCs w:val="20"/>
        </w:rPr>
        <w:t xml:space="preserve"> </w:t>
      </w:r>
      <w:r w:rsidRPr="008E5D78">
        <w:rPr>
          <w:rFonts w:ascii="Verdana" w:hAnsi="Verdana"/>
          <w:w w:val="90"/>
          <w:sz w:val="20"/>
          <w:szCs w:val="20"/>
        </w:rPr>
        <w:t>egz.</w:t>
      </w:r>
    </w:p>
    <w:p w14:paraId="2350DA46" w14:textId="149A3105" w:rsidR="0022311C" w:rsidRPr="008E5D78" w:rsidRDefault="0022311C" w:rsidP="00AE7C23">
      <w:pPr>
        <w:pStyle w:val="Akapitzlist"/>
        <w:ind w:left="426"/>
        <w:jc w:val="both"/>
        <w:rPr>
          <w:rFonts w:ascii="Verdana" w:hAnsi="Verdana"/>
          <w:w w:val="90"/>
          <w:sz w:val="20"/>
          <w:szCs w:val="20"/>
        </w:rPr>
      </w:pPr>
    </w:p>
    <w:p w14:paraId="44324204" w14:textId="77777777" w:rsidR="00AE7C23" w:rsidRPr="008E5D78" w:rsidRDefault="00AE7C23" w:rsidP="00AE7C23">
      <w:pPr>
        <w:pStyle w:val="Akapitzlist"/>
        <w:ind w:left="426"/>
        <w:jc w:val="both"/>
        <w:rPr>
          <w:rFonts w:ascii="Verdana" w:hAnsi="Verdana"/>
          <w:b/>
          <w:bCs/>
          <w:w w:val="90"/>
          <w:sz w:val="20"/>
          <w:szCs w:val="20"/>
        </w:rPr>
      </w:pPr>
    </w:p>
    <w:p w14:paraId="571B7981" w14:textId="77777777" w:rsidR="00AE7C23" w:rsidRPr="008E5D78" w:rsidRDefault="00AE7C23" w:rsidP="00AE7C23">
      <w:pPr>
        <w:pStyle w:val="Akapitzlist"/>
        <w:numPr>
          <w:ilvl w:val="0"/>
          <w:numId w:val="1"/>
        </w:numPr>
        <w:spacing w:after="0"/>
        <w:ind w:left="425" w:hanging="425"/>
        <w:jc w:val="both"/>
        <w:rPr>
          <w:rFonts w:ascii="Verdana" w:hAnsi="Verdana"/>
          <w:b/>
          <w:bCs/>
          <w:w w:val="90"/>
          <w:sz w:val="20"/>
          <w:szCs w:val="20"/>
        </w:rPr>
      </w:pPr>
      <w:r w:rsidRPr="008E5D78">
        <w:rPr>
          <w:rFonts w:ascii="Verdana" w:hAnsi="Verdana"/>
          <w:b/>
          <w:bCs/>
          <w:w w:val="90"/>
          <w:sz w:val="20"/>
          <w:szCs w:val="20"/>
        </w:rPr>
        <w:t xml:space="preserve">Warunki odbioru i płatności </w:t>
      </w:r>
    </w:p>
    <w:p w14:paraId="541132D6" w14:textId="68D70DE8" w:rsidR="00AE7C23" w:rsidRPr="008E5D78" w:rsidRDefault="00EB33E1" w:rsidP="00AE7C23">
      <w:pPr>
        <w:spacing w:after="0"/>
        <w:ind w:left="426"/>
        <w:contextualSpacing/>
        <w:jc w:val="both"/>
        <w:rPr>
          <w:rFonts w:ascii="Verdana" w:hAnsi="Verdana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 xml:space="preserve">Przed zatwierdzeniem świadectw w </w:t>
      </w:r>
      <w:r w:rsidR="006E7A68" w:rsidRPr="008E5D78">
        <w:rPr>
          <w:rFonts w:ascii="Verdana" w:hAnsi="Verdana"/>
          <w:bCs/>
          <w:w w:val="90"/>
          <w:sz w:val="20"/>
          <w:szCs w:val="20"/>
        </w:rPr>
        <w:t>C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entralnym rejestrze charakterystyki energetycznej </w:t>
      </w:r>
      <w:r w:rsidR="006E7A68" w:rsidRPr="008E5D78">
        <w:rPr>
          <w:rFonts w:ascii="Verdana" w:hAnsi="Verdana"/>
          <w:bCs/>
          <w:w w:val="90"/>
          <w:sz w:val="20"/>
          <w:szCs w:val="20"/>
        </w:rPr>
        <w:t xml:space="preserve">budynków 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Wykonawca przekaże je Zmawiającemu w celu ich akceptacji. 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 xml:space="preserve">Po 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zatwierdzeniu 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lastRenderedPageBreak/>
        <w:t>świadectw charakterystyki energetycznej</w:t>
      </w:r>
      <w:r w:rsidR="006E7A68" w:rsidRPr="008E5D78">
        <w:rPr>
          <w:rFonts w:ascii="Verdana" w:hAnsi="Verdana"/>
          <w:bCs/>
          <w:w w:val="90"/>
          <w:sz w:val="20"/>
          <w:szCs w:val="20"/>
        </w:rPr>
        <w:t xml:space="preserve"> w Centralnym rejestrze charakterystyki energetycznej budynków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 xml:space="preserve"> Wykonawca przekaże je Zamawiającemu w terminie wskazanym </w:t>
      </w:r>
      <w:r w:rsidR="006E7A68" w:rsidRPr="008E5D78">
        <w:rPr>
          <w:rFonts w:ascii="Verdana" w:hAnsi="Verdana"/>
          <w:bCs/>
          <w:w w:val="90"/>
          <w:sz w:val="20"/>
          <w:szCs w:val="20"/>
        </w:rPr>
        <w:t>w 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 xml:space="preserve">ogłoszeniu/zleceniu. Po sprawdzeniu zgodności </w:t>
      </w:r>
      <w:r w:rsidR="00663DDF" w:rsidRPr="008E5D78">
        <w:rPr>
          <w:rFonts w:ascii="Verdana" w:hAnsi="Verdana"/>
          <w:bCs/>
          <w:w w:val="90"/>
          <w:sz w:val="20"/>
          <w:szCs w:val="20"/>
        </w:rPr>
        <w:t xml:space="preserve">otrzymanych </w:t>
      </w:r>
      <w:r w:rsidR="00AE7C23" w:rsidRPr="008E5D78">
        <w:rPr>
          <w:rFonts w:ascii="Verdana" w:hAnsi="Verdana"/>
          <w:bCs/>
          <w:w w:val="90"/>
          <w:sz w:val="20"/>
          <w:szCs w:val="20"/>
        </w:rPr>
        <w:t>świadectw spisany zostanie protokół zdawczo-odbiorczy stanowiący podstawę wystawienia faktury za wykonaną usługę.</w:t>
      </w:r>
      <w:r w:rsidR="00AE7C23" w:rsidRPr="008E5D78">
        <w:rPr>
          <w:rFonts w:ascii="Verdana" w:hAnsi="Verdana"/>
          <w:sz w:val="20"/>
          <w:szCs w:val="20"/>
        </w:rPr>
        <w:t xml:space="preserve"> </w:t>
      </w:r>
    </w:p>
    <w:p w14:paraId="32D827F1" w14:textId="6EA08E6C" w:rsidR="00881DBD" w:rsidRPr="008E5D78" w:rsidRDefault="00AE7C23" w:rsidP="00AE7C23">
      <w:pPr>
        <w:spacing w:after="0"/>
        <w:ind w:left="426"/>
        <w:contextualSpacing/>
        <w:jc w:val="both"/>
        <w:rPr>
          <w:rFonts w:ascii="Verdana" w:hAnsi="Verdana"/>
          <w:bCs/>
          <w:w w:val="90"/>
          <w:sz w:val="20"/>
          <w:szCs w:val="20"/>
        </w:rPr>
      </w:pPr>
      <w:r w:rsidRPr="008E5D78">
        <w:rPr>
          <w:rFonts w:ascii="Verdana" w:hAnsi="Verdana"/>
          <w:bCs/>
          <w:w w:val="90"/>
          <w:sz w:val="20"/>
          <w:szCs w:val="20"/>
        </w:rPr>
        <w:t>Zamawiający ma obowiązek zapłaty faktury w terminie</w:t>
      </w:r>
      <w:r w:rsidR="004B3C1B">
        <w:rPr>
          <w:rFonts w:ascii="Verdana" w:hAnsi="Verdana"/>
          <w:bCs/>
          <w:w w:val="90"/>
          <w:sz w:val="20"/>
          <w:szCs w:val="20"/>
        </w:rPr>
        <w:t xml:space="preserve"> do</w:t>
      </w:r>
      <w:r w:rsidRPr="008E5D78">
        <w:rPr>
          <w:rFonts w:ascii="Verdana" w:hAnsi="Verdana"/>
          <w:bCs/>
          <w:w w:val="90"/>
          <w:sz w:val="20"/>
          <w:szCs w:val="20"/>
        </w:rPr>
        <w:t xml:space="preserve"> 30 dni licząc od daty otrzymania prawidłowo wystawionej faktury. Datą zapłaty jest dzień wydania polecenia przelewu bankowego. Podstawą do wystawienia faktury przez Wykonawcę będzie bezusterkowy protokół odbioru </w:t>
      </w:r>
      <w:r w:rsidR="00760AF3" w:rsidRPr="008E5D78">
        <w:rPr>
          <w:rFonts w:ascii="Verdana" w:hAnsi="Verdana"/>
          <w:bCs/>
          <w:w w:val="90"/>
          <w:sz w:val="20"/>
          <w:szCs w:val="20"/>
        </w:rPr>
        <w:t>przedmiotu zamówienia</w:t>
      </w:r>
      <w:r w:rsidRPr="008E5D78">
        <w:rPr>
          <w:rFonts w:ascii="Verdana" w:hAnsi="Verdana"/>
          <w:bCs/>
          <w:w w:val="90"/>
          <w:sz w:val="20"/>
          <w:szCs w:val="20"/>
        </w:rPr>
        <w:t>.</w:t>
      </w:r>
    </w:p>
    <w:sectPr w:rsidR="00881DBD" w:rsidRPr="008E5D78">
      <w:footerReference w:type="default" r:id="rId8"/>
      <w:headerReference w:type="first" r:id="rId9"/>
      <w:footerReference w:type="first" r:id="rId10"/>
      <w:pgSz w:w="11906" w:h="16838"/>
      <w:pgMar w:top="426" w:right="1417" w:bottom="426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85D8D" w14:textId="77777777" w:rsidR="00A52823" w:rsidRDefault="00A52823">
      <w:pPr>
        <w:spacing w:after="0" w:line="240" w:lineRule="auto"/>
      </w:pPr>
      <w:r>
        <w:separator/>
      </w:r>
    </w:p>
  </w:endnote>
  <w:endnote w:type="continuationSeparator" w:id="0">
    <w:p w14:paraId="65E51688" w14:textId="77777777" w:rsidR="00A52823" w:rsidRDefault="00A52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12066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79CB744" w14:textId="6CACA7E8" w:rsidR="00881DBD" w:rsidRDefault="001031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27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627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22F810D" w14:textId="77777777" w:rsidR="00881DBD" w:rsidRDefault="00881D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6"/>
        <w:szCs w:val="16"/>
      </w:rPr>
      <w:id w:val="2071998616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6"/>
            <w:szCs w:val="16"/>
          </w:rPr>
          <w:id w:val="296037323"/>
          <w:docPartObj>
            <w:docPartGallery w:val="Page Numbers (Top of Page)"/>
            <w:docPartUnique/>
          </w:docPartObj>
        </w:sdtPr>
        <w:sdtContent>
          <w:p w14:paraId="26AE26FC" w14:textId="301364F0" w:rsidR="008E5D78" w:rsidRPr="008E5D78" w:rsidRDefault="008E5D78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8E5D78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942B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8E5D78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942B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8E5D78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5D151A1" w14:textId="77777777" w:rsidR="008E5D78" w:rsidRDefault="008E5D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021EC" w14:textId="77777777" w:rsidR="00A52823" w:rsidRDefault="00A52823">
      <w:pPr>
        <w:spacing w:after="0" w:line="240" w:lineRule="auto"/>
      </w:pPr>
      <w:r>
        <w:separator/>
      </w:r>
    </w:p>
  </w:footnote>
  <w:footnote w:type="continuationSeparator" w:id="0">
    <w:p w14:paraId="5BE5492D" w14:textId="77777777" w:rsidR="00A52823" w:rsidRDefault="00A52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03492" w14:textId="77777777" w:rsidR="00881DBD" w:rsidRDefault="001031DB">
    <w:pPr>
      <w:tabs>
        <w:tab w:val="left" w:pos="3030"/>
      </w:tabs>
      <w:spacing w:after="0"/>
      <w:jc w:val="right"/>
      <w:rPr>
        <w:rFonts w:ascii="Verdana" w:hAnsi="Verdana"/>
        <w:b/>
        <w:i/>
        <w:noProof/>
        <w:sz w:val="18"/>
        <w:szCs w:val="18"/>
      </w:rPr>
    </w:pPr>
    <w:r>
      <w:rPr>
        <w:rFonts w:ascii="Verdana" w:hAnsi="Verdana"/>
        <w:b/>
        <w:i/>
        <w:noProof/>
        <w:sz w:val="18"/>
        <w:szCs w:val="18"/>
      </w:rPr>
      <w:t>Załacznik nr 1</w:t>
    </w:r>
  </w:p>
  <w:p w14:paraId="211DA327" w14:textId="77777777" w:rsidR="00881DBD" w:rsidRDefault="001031DB">
    <w:pPr>
      <w:pStyle w:val="Nagwek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37522519" wp14:editId="6566055A">
          <wp:extent cx="869950" cy="53340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08C80B" w14:textId="77777777" w:rsidR="00881DBD" w:rsidRDefault="001031DB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Generalna Dyrekcja Dróg Krajowych i Autostrad</w:t>
    </w:r>
  </w:p>
  <w:p w14:paraId="30EEFC4E" w14:textId="77777777" w:rsidR="00881DBD" w:rsidRDefault="001031DB">
    <w:pPr>
      <w:contextualSpacing/>
      <w:jc w:val="center"/>
      <w:rPr>
        <w:rFonts w:ascii="Arial Unicode MS" w:eastAsia="Arial Unicode MS" w:hAnsi="Arial Unicode MS" w:cs="Arial Unicode MS"/>
        <w:b/>
        <w:smallCaps/>
        <w:sz w:val="18"/>
        <w:szCs w:val="18"/>
      </w:rPr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Oddział w Katowicach, Rejon w Lublińcu</w:t>
    </w:r>
  </w:p>
  <w:p w14:paraId="5B51F98D" w14:textId="77777777" w:rsidR="00881DBD" w:rsidRDefault="001031DB">
    <w:pPr>
      <w:spacing w:after="0"/>
      <w:contextualSpacing/>
      <w:jc w:val="center"/>
    </w:pPr>
    <w:r>
      <w:rPr>
        <w:rFonts w:ascii="Arial Unicode MS" w:eastAsia="Arial Unicode MS" w:hAnsi="Arial Unicode MS" w:cs="Arial Unicode MS"/>
        <w:b/>
        <w:smallCaps/>
        <w:sz w:val="18"/>
        <w:szCs w:val="18"/>
      </w:rPr>
      <w:t>42 – 700 Lubliniec,  tel. +48 (34) 356 24 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C4E51"/>
    <w:multiLevelType w:val="hybridMultilevel"/>
    <w:tmpl w:val="917239C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814FD0"/>
    <w:multiLevelType w:val="multilevel"/>
    <w:tmpl w:val="AACA7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68E16DC"/>
    <w:multiLevelType w:val="hybridMultilevel"/>
    <w:tmpl w:val="EFA09666"/>
    <w:lvl w:ilvl="0" w:tplc="04150017">
      <w:start w:val="1"/>
      <w:numFmt w:val="lowerLetter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AB7804"/>
    <w:multiLevelType w:val="hybridMultilevel"/>
    <w:tmpl w:val="D9B20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43E5"/>
    <w:multiLevelType w:val="hybridMultilevel"/>
    <w:tmpl w:val="B8DEAE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2D3382"/>
    <w:multiLevelType w:val="hybridMultilevel"/>
    <w:tmpl w:val="959CFFC6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38D37C7"/>
    <w:multiLevelType w:val="hybridMultilevel"/>
    <w:tmpl w:val="ACC6BEDC"/>
    <w:lvl w:ilvl="0" w:tplc="72D86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3B95706"/>
    <w:multiLevelType w:val="hybridMultilevel"/>
    <w:tmpl w:val="9374776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4BE01CF"/>
    <w:multiLevelType w:val="hybridMultilevel"/>
    <w:tmpl w:val="7BBC8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15727"/>
    <w:multiLevelType w:val="hybridMultilevel"/>
    <w:tmpl w:val="925EA7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B079D"/>
    <w:multiLevelType w:val="hybridMultilevel"/>
    <w:tmpl w:val="841208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19B32A45"/>
    <w:multiLevelType w:val="hybridMultilevel"/>
    <w:tmpl w:val="A32AF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D7D6B0A"/>
    <w:multiLevelType w:val="hybridMultilevel"/>
    <w:tmpl w:val="6A5EFB2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330B6383"/>
    <w:multiLevelType w:val="hybridMultilevel"/>
    <w:tmpl w:val="BCFC85D8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5942BA3"/>
    <w:multiLevelType w:val="hybridMultilevel"/>
    <w:tmpl w:val="4D7032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B77B1B"/>
    <w:multiLevelType w:val="hybridMultilevel"/>
    <w:tmpl w:val="327AEAC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BA9793B"/>
    <w:multiLevelType w:val="hybridMultilevel"/>
    <w:tmpl w:val="4D70321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43B5DE1"/>
    <w:multiLevelType w:val="hybridMultilevel"/>
    <w:tmpl w:val="7CF4FD86"/>
    <w:lvl w:ilvl="0" w:tplc="10DAB8D6">
      <w:start w:val="1"/>
      <w:numFmt w:val="upperLetter"/>
      <w:lvlText w:val="%1)"/>
      <w:lvlJc w:val="left"/>
      <w:pPr>
        <w:ind w:left="10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64D2ACB"/>
    <w:multiLevelType w:val="hybridMultilevel"/>
    <w:tmpl w:val="443C2D7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4D5A3A47"/>
    <w:multiLevelType w:val="hybridMultilevel"/>
    <w:tmpl w:val="62B2A5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816723"/>
    <w:multiLevelType w:val="hybridMultilevel"/>
    <w:tmpl w:val="62B2A5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2F1CEE"/>
    <w:multiLevelType w:val="hybridMultilevel"/>
    <w:tmpl w:val="172C40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6F23D0"/>
    <w:multiLevelType w:val="hybridMultilevel"/>
    <w:tmpl w:val="D4988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B16F8"/>
    <w:multiLevelType w:val="hybridMultilevel"/>
    <w:tmpl w:val="A156E8C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5430328"/>
    <w:multiLevelType w:val="hybridMultilevel"/>
    <w:tmpl w:val="724891B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74250569"/>
    <w:multiLevelType w:val="hybridMultilevel"/>
    <w:tmpl w:val="88A20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F3816"/>
    <w:multiLevelType w:val="hybridMultilevel"/>
    <w:tmpl w:val="AC5243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49205401">
    <w:abstractNumId w:val="1"/>
  </w:num>
  <w:num w:numId="2" w16cid:durableId="500856184">
    <w:abstractNumId w:val="12"/>
  </w:num>
  <w:num w:numId="3" w16cid:durableId="1360741701">
    <w:abstractNumId w:val="13"/>
  </w:num>
  <w:num w:numId="4" w16cid:durableId="320350475">
    <w:abstractNumId w:val="10"/>
  </w:num>
  <w:num w:numId="5" w16cid:durableId="1684434398">
    <w:abstractNumId w:val="18"/>
  </w:num>
  <w:num w:numId="6" w16cid:durableId="1091973851">
    <w:abstractNumId w:val="24"/>
  </w:num>
  <w:num w:numId="7" w16cid:durableId="562526105">
    <w:abstractNumId w:val="5"/>
  </w:num>
  <w:num w:numId="8" w16cid:durableId="1396320021">
    <w:abstractNumId w:val="26"/>
  </w:num>
  <w:num w:numId="9" w16cid:durableId="824972195">
    <w:abstractNumId w:val="21"/>
  </w:num>
  <w:num w:numId="10" w16cid:durableId="1380326691">
    <w:abstractNumId w:val="16"/>
  </w:num>
  <w:num w:numId="11" w16cid:durableId="982319972">
    <w:abstractNumId w:val="20"/>
  </w:num>
  <w:num w:numId="12" w16cid:durableId="1769618553">
    <w:abstractNumId w:val="9"/>
  </w:num>
  <w:num w:numId="13" w16cid:durableId="1214316739">
    <w:abstractNumId w:val="11"/>
  </w:num>
  <w:num w:numId="14" w16cid:durableId="1855340564">
    <w:abstractNumId w:val="19"/>
  </w:num>
  <w:num w:numId="15" w16cid:durableId="1366056759">
    <w:abstractNumId w:val="14"/>
  </w:num>
  <w:num w:numId="16" w16cid:durableId="1083916735">
    <w:abstractNumId w:val="17"/>
  </w:num>
  <w:num w:numId="17" w16cid:durableId="259337679">
    <w:abstractNumId w:val="0"/>
  </w:num>
  <w:num w:numId="18" w16cid:durableId="1510413323">
    <w:abstractNumId w:val="15"/>
  </w:num>
  <w:num w:numId="19" w16cid:durableId="2115243531">
    <w:abstractNumId w:val="4"/>
  </w:num>
  <w:num w:numId="20" w16cid:durableId="1481729991">
    <w:abstractNumId w:val="7"/>
  </w:num>
  <w:num w:numId="21" w16cid:durableId="398599048">
    <w:abstractNumId w:val="8"/>
  </w:num>
  <w:num w:numId="22" w16cid:durableId="672802404">
    <w:abstractNumId w:val="3"/>
  </w:num>
  <w:num w:numId="23" w16cid:durableId="487136192">
    <w:abstractNumId w:val="22"/>
  </w:num>
  <w:num w:numId="24" w16cid:durableId="283389177">
    <w:abstractNumId w:val="6"/>
  </w:num>
  <w:num w:numId="25" w16cid:durableId="1449277843">
    <w:abstractNumId w:val="2"/>
  </w:num>
  <w:num w:numId="26" w16cid:durableId="1480028617">
    <w:abstractNumId w:val="25"/>
  </w:num>
  <w:num w:numId="27" w16cid:durableId="18810576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DBD"/>
    <w:rsid w:val="00071E19"/>
    <w:rsid w:val="000838C0"/>
    <w:rsid w:val="001031DB"/>
    <w:rsid w:val="00155095"/>
    <w:rsid w:val="00172F02"/>
    <w:rsid w:val="0022311C"/>
    <w:rsid w:val="002372AD"/>
    <w:rsid w:val="00252253"/>
    <w:rsid w:val="0025777A"/>
    <w:rsid w:val="002609B3"/>
    <w:rsid w:val="00261635"/>
    <w:rsid w:val="002C66F5"/>
    <w:rsid w:val="003040E2"/>
    <w:rsid w:val="00371869"/>
    <w:rsid w:val="00383C51"/>
    <w:rsid w:val="003D067C"/>
    <w:rsid w:val="003D3F83"/>
    <w:rsid w:val="0044334C"/>
    <w:rsid w:val="004B3C1B"/>
    <w:rsid w:val="004C0D75"/>
    <w:rsid w:val="004E30A9"/>
    <w:rsid w:val="004F3B11"/>
    <w:rsid w:val="004F510D"/>
    <w:rsid w:val="00565422"/>
    <w:rsid w:val="005942B4"/>
    <w:rsid w:val="005B372A"/>
    <w:rsid w:val="005E130B"/>
    <w:rsid w:val="005E487A"/>
    <w:rsid w:val="005F6126"/>
    <w:rsid w:val="00654B07"/>
    <w:rsid w:val="00663DDF"/>
    <w:rsid w:val="00671D14"/>
    <w:rsid w:val="00684BB1"/>
    <w:rsid w:val="006A46AC"/>
    <w:rsid w:val="006E7A68"/>
    <w:rsid w:val="00713A7D"/>
    <w:rsid w:val="00725663"/>
    <w:rsid w:val="00760AF3"/>
    <w:rsid w:val="00784971"/>
    <w:rsid w:val="0083013B"/>
    <w:rsid w:val="00881DBD"/>
    <w:rsid w:val="008E5D78"/>
    <w:rsid w:val="00917D82"/>
    <w:rsid w:val="009B2EF7"/>
    <w:rsid w:val="009E4A09"/>
    <w:rsid w:val="00A22B2D"/>
    <w:rsid w:val="00A2680F"/>
    <w:rsid w:val="00A52823"/>
    <w:rsid w:val="00A56396"/>
    <w:rsid w:val="00AE3D8A"/>
    <w:rsid w:val="00AE7C23"/>
    <w:rsid w:val="00AF627B"/>
    <w:rsid w:val="00B15172"/>
    <w:rsid w:val="00BE0D37"/>
    <w:rsid w:val="00BE409C"/>
    <w:rsid w:val="00C02177"/>
    <w:rsid w:val="00C16B2A"/>
    <w:rsid w:val="00C2503B"/>
    <w:rsid w:val="00C33D12"/>
    <w:rsid w:val="00CC550F"/>
    <w:rsid w:val="00CF0F67"/>
    <w:rsid w:val="00D42BDC"/>
    <w:rsid w:val="00E36A0A"/>
    <w:rsid w:val="00E4784F"/>
    <w:rsid w:val="00E634FD"/>
    <w:rsid w:val="00E70266"/>
    <w:rsid w:val="00EA67FD"/>
    <w:rsid w:val="00EB33E1"/>
    <w:rsid w:val="00EF09C1"/>
    <w:rsid w:val="00F2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BBF93"/>
  <w15:docId w15:val="{81395EC9-8A45-47FE-8B5B-7C1DD5F1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podstawowy2">
    <w:name w:val="Body Text 2"/>
    <w:basedOn w:val="Normalny"/>
    <w:link w:val="Tekstpodstawowy2Znak"/>
    <w:uiPriority w:val="99"/>
    <w:semiHidden/>
    <w:unhideWhenUsed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</w:style>
  <w:style w:type="character" w:customStyle="1" w:styleId="AkapitzlistZnak">
    <w:name w:val="Akapit z listą Znak"/>
    <w:link w:val="Akapitzlist"/>
    <w:uiPriority w:val="34"/>
    <w:lock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uv3um">
    <w:name w:val="uv3um"/>
    <w:basedOn w:val="Domylnaczcionkaakapitu"/>
    <w:rsid w:val="00EB3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6197">
                  <w:marLeft w:val="165"/>
                  <w:marRight w:val="0"/>
                  <w:marTop w:val="150"/>
                  <w:marBottom w:val="0"/>
                  <w:divBdr>
                    <w:top w:val="single" w:sz="6" w:space="19" w:color="FFFFFF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49868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64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2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8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06411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8530500">
                                          <w:marLeft w:val="0"/>
                                          <w:marRight w:val="75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236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014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2114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88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2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6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2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34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5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2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5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460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5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26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4273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5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1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3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3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3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62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21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7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0D56-9792-4A8E-9238-2AC58706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777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Wesołowski Tomasz</cp:lastModifiedBy>
  <cp:revision>5</cp:revision>
  <cp:lastPrinted>2025-08-04T10:24:00Z</cp:lastPrinted>
  <dcterms:created xsi:type="dcterms:W3CDTF">2025-08-27T07:28:00Z</dcterms:created>
  <dcterms:modified xsi:type="dcterms:W3CDTF">2025-09-17T12:42:00Z</dcterms:modified>
</cp:coreProperties>
</file>